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1" w:rsidRDefault="007B7B78">
      <w:r>
        <w:t>94 Niels Madsen skifte 1862</w:t>
      </w:r>
    </w:p>
    <w:p w:rsidR="007B7B78" w:rsidRDefault="007B7B78"/>
    <w:p w:rsidR="007B7B78" w:rsidRDefault="007B7B78">
      <w:r>
        <w:t>Skifteprotokol Langeland Herred 1860-1865 pag 74+401+414+466. AO billede 78+100-101+113-114+166-167</w:t>
      </w:r>
    </w:p>
    <w:p w:rsidR="007B7B78" w:rsidRDefault="007B7B78"/>
    <w:p w:rsidR="00576CB4" w:rsidRDefault="00576CB4"/>
    <w:p w:rsidR="005612DD" w:rsidRDefault="005612DD" w:rsidP="005612D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Aar 1862 d 29de Juli anmeldte Grmd Christen Rasmussen af Leibølle at Aftægtsmand Niels Madsen af Tressebølle er død den 27de d. m. efterladende sig 3 Børn, nemlig:</w:t>
      </w:r>
    </w:p>
    <w:p w:rsidR="005612DD" w:rsidRDefault="005612DD" w:rsidP="005612D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1. en Søn Mads Nielsen Grmd i Tressebølle</w:t>
      </w:r>
    </w:p>
    <w:p w:rsidR="005612DD" w:rsidRDefault="005612DD" w:rsidP="005612D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2. -  datter Ane Marie Madsen 12 Aar gl.</w:t>
      </w:r>
    </w:p>
    <w:p w:rsidR="005612DD" w:rsidRDefault="005612DD" w:rsidP="005612D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3. -     -       Caroline Madsen 11 - -</w:t>
      </w:r>
    </w:p>
    <w:p w:rsidR="005612DD" w:rsidRDefault="005612DD" w:rsidP="005612D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Afdøde efterlader sig noget Løsøre. - Skal skiftes.</w:t>
      </w:r>
    </w:p>
    <w:p w:rsidR="005612DD" w:rsidRDefault="005612DD" w:rsidP="005612D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Vognsen</w:t>
      </w:r>
    </w:p>
    <w:p w:rsidR="000D31ED" w:rsidRDefault="000D31ED" w:rsidP="005612DD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576CB4" w:rsidRDefault="00576CB4" w:rsidP="005612DD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0D31ED" w:rsidRPr="00576CB4" w:rsidRDefault="000D31ED" w:rsidP="000D31ED">
      <w:pPr>
        <w:autoSpaceDE w:val="0"/>
        <w:autoSpaceDN w:val="0"/>
        <w:adjustRightInd w:val="0"/>
        <w:rPr>
          <w:rFonts w:cs="Times New Roman"/>
          <w:b/>
          <w:szCs w:val="20"/>
        </w:rPr>
      </w:pPr>
      <w:r w:rsidRPr="00576CB4">
        <w:rPr>
          <w:rFonts w:cs="Times New Roman"/>
          <w:b/>
          <w:szCs w:val="20"/>
        </w:rPr>
        <w:t>Aftægtsmand Niels Madsen i Tressebølle</w:t>
      </w:r>
    </w:p>
    <w:p w:rsidR="000D31ED" w:rsidRDefault="000D31ED" w:rsidP="000D31E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Aar 1862 d. 15de Septbr. blev paa Herredscontoiret foretaget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Boet efter Aftægtsmand Niels Madsen i Tressebølle i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Overværelse af Vidnerne Fm. Vognsen og </w:t>
      </w:r>
      <w:r w:rsidR="00993A10">
        <w:rPr>
          <w:rFonts w:cs="Times New Roman"/>
          <w:szCs w:val="20"/>
        </w:rPr>
        <w:t>Kæmner</w:t>
      </w:r>
      <w:r>
        <w:rPr>
          <w:rFonts w:cs="Times New Roman"/>
          <w:szCs w:val="20"/>
        </w:rPr>
        <w:t xml:space="preserve"> Hansen</w:t>
      </w:r>
      <w:r w:rsidR="00FD5EAC">
        <w:rPr>
          <w:rFonts w:cs="Times New Roman"/>
          <w:szCs w:val="20"/>
        </w:rPr>
        <w:t>.</w:t>
      </w:r>
    </w:p>
    <w:p w:rsidR="000D31ED" w:rsidRDefault="000D31ED" w:rsidP="000D31E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Arvingerne opgaves at være:</w:t>
      </w:r>
    </w:p>
    <w:p w:rsidR="000D31ED" w:rsidRDefault="000D31ED" w:rsidP="000D31E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1. en Søn Mads Nielsen 20 Aar gl.</w:t>
      </w:r>
    </w:p>
    <w:p w:rsidR="000D31ED" w:rsidRDefault="000D31ED" w:rsidP="000D31E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2. - datter Ane Marie Madsen 13 Aar gl.</w:t>
      </w:r>
    </w:p>
    <w:p w:rsidR="000D31ED" w:rsidRDefault="000D31ED" w:rsidP="000D31E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3 -    -       Caroline Madsen     12 - -</w:t>
      </w:r>
    </w:p>
    <w:p w:rsidR="000D31ED" w:rsidRDefault="000D31ED" w:rsidP="000D31E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den mindreaarige S</w:t>
      </w:r>
      <w:r w:rsidR="00FD5EAC">
        <w:rPr>
          <w:rFonts w:cs="Times New Roman"/>
          <w:szCs w:val="20"/>
        </w:rPr>
        <w:t>øn mødte med Curator Grmd. Chri</w:t>
      </w:r>
      <w:r>
        <w:rPr>
          <w:rFonts w:cs="Times New Roman"/>
          <w:szCs w:val="20"/>
        </w:rPr>
        <w:t xml:space="preserve">sten Rasmussen af </w:t>
      </w:r>
      <w:r w:rsidR="00FD5EAC">
        <w:rPr>
          <w:rFonts w:cs="Times New Roman"/>
          <w:szCs w:val="20"/>
        </w:rPr>
        <w:t>Leibølle. Som Værge for de Umyn</w:t>
      </w:r>
      <w:r>
        <w:rPr>
          <w:rFonts w:cs="Times New Roman"/>
          <w:szCs w:val="20"/>
        </w:rPr>
        <w:t>dige mødte Grmd. Jacob Madsen af Leibølle.</w:t>
      </w:r>
    </w:p>
    <w:p w:rsidR="00FD5EAC" w:rsidRDefault="00FD5EAC" w:rsidP="000D31ED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0D31ED" w:rsidRDefault="000D31ED" w:rsidP="000D31E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Det bemærkedes at Afdøde er separeret fra sin Hustru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Birgitte Nielsen ifølge Svendborg Amts Bevilling af 1te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Juni 1861 som fremvistes.- Bemeldte Birgitte Nielsen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var mødt og med he</w:t>
      </w:r>
      <w:r w:rsidR="00396480">
        <w:rPr>
          <w:rFonts w:cs="Times New Roman"/>
          <w:szCs w:val="20"/>
        </w:rPr>
        <w:t>n</w:t>
      </w:r>
      <w:r>
        <w:rPr>
          <w:rFonts w:cs="Times New Roman"/>
          <w:szCs w:val="20"/>
        </w:rPr>
        <w:t>de Grmd. Lars Peder Pedersen, Bødstrup.</w:t>
      </w:r>
    </w:p>
    <w:p w:rsidR="00FD5EAC" w:rsidRDefault="00FD5EAC" w:rsidP="000D31ED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0D31ED" w:rsidRDefault="000D31ED" w:rsidP="000D31ED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Fremlagt blev en over B</w:t>
      </w:r>
      <w:r w:rsidR="00FD5EAC">
        <w:rPr>
          <w:rFonts w:cs="Times New Roman"/>
          <w:szCs w:val="20"/>
        </w:rPr>
        <w:t>oet optagen Registreringsforret</w:t>
      </w:r>
      <w:r>
        <w:rPr>
          <w:rFonts w:cs="Times New Roman"/>
          <w:szCs w:val="20"/>
        </w:rPr>
        <w:t>ning hvorefter samme er vurderet til 380Rdl. hvorfor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der haves en udestaaende Fordring nemlig hos Smed Mads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Larsen i Frellesvig stor 100Rdl. - Derimod paastodes at der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hviler en Gjæld af 10</w:t>
      </w:r>
      <w:r w:rsidR="00FD5EAC">
        <w:rPr>
          <w:rFonts w:cs="Times New Roman"/>
          <w:szCs w:val="20"/>
        </w:rPr>
        <w:t>0Rdl paa Boet for Afdødes Begra</w:t>
      </w:r>
      <w:r>
        <w:rPr>
          <w:rFonts w:cs="Times New Roman"/>
          <w:szCs w:val="20"/>
        </w:rPr>
        <w:t>velse.</w:t>
      </w:r>
    </w:p>
    <w:p w:rsidR="00FD5EAC" w:rsidRDefault="00FD5EAC" w:rsidP="000D31ED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FD5EAC" w:rsidRDefault="00A55679" w:rsidP="004A32D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Fremlagt blev </w:t>
      </w:r>
      <w:r w:rsidR="00396480">
        <w:rPr>
          <w:rFonts w:cs="Times New Roman"/>
          <w:szCs w:val="20"/>
        </w:rPr>
        <w:t>en</w:t>
      </w:r>
      <w:r>
        <w:rPr>
          <w:rFonts w:cs="Times New Roman"/>
          <w:szCs w:val="20"/>
        </w:rPr>
        <w:t xml:space="preserve"> af Sønnen Mads Nielsen med</w:t>
      </w:r>
      <w:r w:rsidR="00FD5EAC">
        <w:rPr>
          <w:rFonts w:cs="Times New Roman"/>
          <w:szCs w:val="20"/>
        </w:rPr>
        <w:t xml:space="preserve"> </w:t>
      </w:r>
      <w:r w:rsidR="001354C0">
        <w:rPr>
          <w:rFonts w:cs="Times New Roman"/>
          <w:szCs w:val="20"/>
        </w:rPr>
        <w:t>Afdøde oprettet Aftægtscontrac</w:t>
      </w:r>
      <w:r>
        <w:rPr>
          <w:rFonts w:cs="Times New Roman"/>
          <w:szCs w:val="20"/>
        </w:rPr>
        <w:t>t hvorefter Sønnen, som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overtagende Gaarden forpligter sig til foruden andre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Præstationer til Faderen, endvidere at udrede til hans?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 sine Søstre 1.000 Rdl. naar de skulle giftes og fra det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16 Aar til denne Tid at forrente samme med 4%, derfor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har han forpligtet sig til at give hver af sine Søstre en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6 Aars gl. Ko, en Sengeklæder og frit Bryllup eller 30Rdl.</w:t>
      </w:r>
    </w:p>
    <w:p w:rsidR="00FD5EAC" w:rsidRDefault="00FD5EAC" w:rsidP="004A32D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FD5EAC" w:rsidRDefault="004A32DC" w:rsidP="004A32D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Den mødende Cur</w:t>
      </w:r>
      <w:r w:rsidR="00FD5EAC">
        <w:rPr>
          <w:rFonts w:cs="Times New Roman"/>
          <w:szCs w:val="20"/>
        </w:rPr>
        <w:t>ator bemærkede at han havde for</w:t>
      </w:r>
      <w:r>
        <w:rPr>
          <w:rFonts w:cs="Times New Roman"/>
          <w:szCs w:val="20"/>
        </w:rPr>
        <w:t>staaet den oprettede Contra</w:t>
      </w:r>
      <w:r w:rsidR="001354C0">
        <w:rPr>
          <w:rFonts w:cs="Times New Roman"/>
          <w:szCs w:val="20"/>
        </w:rPr>
        <w:t>c</w:t>
      </w:r>
      <w:r>
        <w:rPr>
          <w:rFonts w:cs="Times New Roman"/>
          <w:szCs w:val="20"/>
        </w:rPr>
        <w:t>t saalede at naar Sønnen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udredte det deri ommeldte skulle denne have hvad Faderen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efterlod sig ved sin død, men iøvrigt vedkjiendte Mads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Nielsen sig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Underskri</w:t>
      </w:r>
      <w:r w:rsidR="00FD5EAC">
        <w:rPr>
          <w:rFonts w:cs="Times New Roman"/>
          <w:szCs w:val="20"/>
        </w:rPr>
        <w:t>ften ligesom ogsaa den tilstæde</w:t>
      </w:r>
      <w:r>
        <w:rPr>
          <w:rFonts w:cs="Times New Roman"/>
          <w:szCs w:val="20"/>
        </w:rPr>
        <w:t>værende Curator vedgik at have underskreven tillige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som Vitterlighedsvidne. </w:t>
      </w:r>
      <w:r w:rsidR="00FD5EAC">
        <w:rPr>
          <w:rFonts w:cs="Times New Roman"/>
          <w:szCs w:val="20"/>
        </w:rPr>
        <w:t>–</w:t>
      </w:r>
    </w:p>
    <w:p w:rsidR="00FD5EAC" w:rsidRDefault="00FD5EAC" w:rsidP="004A32D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FD5EAC" w:rsidRDefault="00FD5EAC" w:rsidP="004A32D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Men erklærede Mads Niel</w:t>
      </w:r>
      <w:r w:rsidR="004A32DC">
        <w:rPr>
          <w:rFonts w:cs="Times New Roman"/>
          <w:szCs w:val="20"/>
        </w:rPr>
        <w:t>sen nu at han ikke vil holde den af ham underskr</w:t>
      </w:r>
      <w:r>
        <w:rPr>
          <w:rFonts w:cs="Times New Roman"/>
          <w:szCs w:val="20"/>
        </w:rPr>
        <w:t>e</w:t>
      </w:r>
      <w:r w:rsidR="004A32DC">
        <w:rPr>
          <w:rFonts w:cs="Times New Roman"/>
          <w:szCs w:val="20"/>
        </w:rPr>
        <w:t>vne</w:t>
      </w:r>
      <w:r>
        <w:rPr>
          <w:rFonts w:cs="Times New Roman"/>
          <w:szCs w:val="20"/>
        </w:rPr>
        <w:t xml:space="preserve"> </w:t>
      </w:r>
      <w:r w:rsidR="001354C0">
        <w:rPr>
          <w:rFonts w:cs="Times New Roman"/>
          <w:szCs w:val="20"/>
        </w:rPr>
        <w:t>Contrac</w:t>
      </w:r>
      <w:r w:rsidR="004A32DC">
        <w:rPr>
          <w:rFonts w:cs="Times New Roman"/>
          <w:szCs w:val="20"/>
        </w:rPr>
        <w:t>t. Curator erklæede at han</w:t>
      </w:r>
      <w:r>
        <w:rPr>
          <w:rFonts w:cs="Times New Roman"/>
          <w:szCs w:val="20"/>
        </w:rPr>
        <w:t xml:space="preserve"> </w:t>
      </w:r>
      <w:r w:rsidR="004A32DC">
        <w:rPr>
          <w:rFonts w:cs="Times New Roman"/>
          <w:szCs w:val="20"/>
        </w:rPr>
        <w:t>ansaae ham pligtig</w:t>
      </w:r>
      <w:r>
        <w:rPr>
          <w:rFonts w:cs="Times New Roman"/>
          <w:szCs w:val="20"/>
        </w:rPr>
        <w:t xml:space="preserve"> </w:t>
      </w:r>
      <w:r w:rsidR="004A32DC">
        <w:rPr>
          <w:rFonts w:cs="Times New Roman"/>
          <w:szCs w:val="20"/>
        </w:rPr>
        <w:t>til at holde Contracten, idet han bemærkede at han som</w:t>
      </w:r>
      <w:r>
        <w:rPr>
          <w:rFonts w:cs="Times New Roman"/>
          <w:szCs w:val="20"/>
        </w:rPr>
        <w:t xml:space="preserve"> </w:t>
      </w:r>
      <w:r w:rsidR="004A32DC">
        <w:rPr>
          <w:rFonts w:cs="Times New Roman"/>
          <w:szCs w:val="20"/>
        </w:rPr>
        <w:t xml:space="preserve">meldt antog at Sønnen skulde have Boet. </w:t>
      </w:r>
      <w:r>
        <w:rPr>
          <w:rFonts w:cs="Times New Roman"/>
          <w:szCs w:val="20"/>
        </w:rPr>
        <w:t>–</w:t>
      </w:r>
      <w:r w:rsidR="004A32DC">
        <w:rPr>
          <w:rFonts w:cs="Times New Roman"/>
          <w:szCs w:val="20"/>
        </w:rPr>
        <w:t xml:space="preserve"> </w:t>
      </w:r>
    </w:p>
    <w:p w:rsidR="00FD5EAC" w:rsidRDefault="00FD5EAC" w:rsidP="004A32D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4A32DC" w:rsidRDefault="00FD5EAC" w:rsidP="004A32D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</w:t>
      </w:r>
      <w:r w:rsidR="004A32DC">
        <w:rPr>
          <w:rFonts w:cs="Times New Roman"/>
          <w:szCs w:val="20"/>
        </w:rPr>
        <w:t>en</w:t>
      </w:r>
      <w:r>
        <w:rPr>
          <w:rFonts w:cs="Times New Roman"/>
          <w:szCs w:val="20"/>
        </w:rPr>
        <w:t xml:space="preserve"> </w:t>
      </w:r>
      <w:r w:rsidR="004A32DC">
        <w:rPr>
          <w:rFonts w:cs="Times New Roman"/>
          <w:szCs w:val="20"/>
        </w:rPr>
        <w:t>fraskilte Kone og den med he</w:t>
      </w:r>
      <w:r w:rsidR="00151930">
        <w:rPr>
          <w:rFonts w:cs="Times New Roman"/>
          <w:szCs w:val="20"/>
        </w:rPr>
        <w:t>n</w:t>
      </w:r>
      <w:bookmarkStart w:id="0" w:name="_GoBack"/>
      <w:bookmarkEnd w:id="0"/>
      <w:r w:rsidR="004A32DC">
        <w:rPr>
          <w:rFonts w:cs="Times New Roman"/>
          <w:szCs w:val="20"/>
        </w:rPr>
        <w:t>de mødende L.P. Pedersen</w:t>
      </w:r>
      <w:r>
        <w:rPr>
          <w:rFonts w:cs="Times New Roman"/>
          <w:szCs w:val="20"/>
        </w:rPr>
        <w:t xml:space="preserve"> </w:t>
      </w:r>
      <w:r w:rsidR="004A32DC">
        <w:rPr>
          <w:rFonts w:cs="Times New Roman"/>
          <w:szCs w:val="20"/>
        </w:rPr>
        <w:t>erklærede at de ligeledes havde forstaaet Contraiten</w:t>
      </w:r>
      <w:r>
        <w:rPr>
          <w:rFonts w:cs="Times New Roman"/>
          <w:szCs w:val="20"/>
        </w:rPr>
        <w:t xml:space="preserve"> </w:t>
      </w:r>
      <w:r w:rsidR="004A32DC">
        <w:rPr>
          <w:rFonts w:cs="Times New Roman"/>
          <w:szCs w:val="20"/>
        </w:rPr>
        <w:t>saaledes at Sønnen, mod at udrede det deri anmeldte</w:t>
      </w:r>
      <w:r>
        <w:rPr>
          <w:rFonts w:cs="Times New Roman"/>
          <w:szCs w:val="20"/>
        </w:rPr>
        <w:t xml:space="preserve"> </w:t>
      </w:r>
      <w:r w:rsidR="004A32DC">
        <w:rPr>
          <w:rFonts w:cs="Times New Roman"/>
          <w:szCs w:val="20"/>
        </w:rPr>
        <w:t>skulde overtage Boets Løsøre, hvorfor han i saa Fald</w:t>
      </w:r>
      <w:r>
        <w:rPr>
          <w:rFonts w:cs="Times New Roman"/>
          <w:szCs w:val="20"/>
        </w:rPr>
        <w:t xml:space="preserve"> </w:t>
      </w:r>
      <w:r w:rsidR="004A32DC">
        <w:rPr>
          <w:rFonts w:cs="Times New Roman"/>
          <w:szCs w:val="20"/>
        </w:rPr>
        <w:t>skulde bekoste Afdødes Begravelse. - L.P. Pedersen har</w:t>
      </w:r>
      <w:r>
        <w:rPr>
          <w:rFonts w:cs="Times New Roman"/>
          <w:szCs w:val="20"/>
        </w:rPr>
        <w:t xml:space="preserve"> </w:t>
      </w:r>
      <w:r w:rsidR="004A32DC">
        <w:rPr>
          <w:rFonts w:cs="Times New Roman"/>
          <w:szCs w:val="20"/>
        </w:rPr>
        <w:t>underskrevet documentet som Vitterlighedsvidne.</w:t>
      </w:r>
    </w:p>
    <w:p w:rsidR="00FD5EAC" w:rsidRDefault="00FD5EAC" w:rsidP="004A32D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4A32DC" w:rsidRDefault="004A32DC" w:rsidP="004A32D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Overensstemmelse var ikke at opnaa, og blev det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derefter af de Tilstædeværende vedtaget at stille Boet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til Auction hvorfor det overdrages til Skifteforvalteren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at besørge </w:t>
      </w:r>
      <w:r w:rsidR="007262B0">
        <w:rPr>
          <w:rFonts w:cs="Times New Roman"/>
          <w:szCs w:val="20"/>
        </w:rPr>
        <w:t>Incassa</w:t>
      </w:r>
      <w:r>
        <w:rPr>
          <w:rFonts w:cs="Times New Roman"/>
          <w:szCs w:val="20"/>
        </w:rPr>
        <w:t>tionen</w:t>
      </w:r>
      <w:r w:rsidR="00FD5EAC">
        <w:rPr>
          <w:rFonts w:cs="Times New Roman"/>
          <w:szCs w:val="20"/>
        </w:rPr>
        <w:t>.</w:t>
      </w:r>
    </w:p>
    <w:p w:rsidR="00FD5EAC" w:rsidRDefault="00FD5EAC" w:rsidP="004A32D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4A32DC" w:rsidRDefault="004A32DC" w:rsidP="004A32D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Det vedtages at inddrive Fordringen hos Smeden i Frellesvig</w:t>
      </w:r>
    </w:p>
    <w:p w:rsidR="004A32DC" w:rsidRDefault="004A32DC" w:rsidP="004A32D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Boet blev derefter udsat.</w:t>
      </w:r>
    </w:p>
    <w:p w:rsidR="004A32DC" w:rsidRDefault="004A32DC" w:rsidP="004A32D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Sager     Christen Rasmussen    Jacob Madsen</w:t>
      </w:r>
    </w:p>
    <w:p w:rsidR="004A32DC" w:rsidRDefault="004A32DC" w:rsidP="004A32D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L.P. Pedersen    Birgitte Nielssen</w:t>
      </w:r>
    </w:p>
    <w:p w:rsidR="004A32DC" w:rsidRDefault="004A32DC" w:rsidP="004A32D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4A32DC" w:rsidRDefault="004A32DC" w:rsidP="004A32D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Da savidt var </w:t>
      </w:r>
      <w:r w:rsidR="00993A10">
        <w:rPr>
          <w:rFonts w:cs="Times New Roman"/>
          <w:szCs w:val="20"/>
        </w:rPr>
        <w:t>paa</w:t>
      </w:r>
      <w:r w:rsidR="00FD5EAC">
        <w:rPr>
          <w:rFonts w:cs="Times New Roman"/>
          <w:szCs w:val="20"/>
        </w:rPr>
        <w:t>ført blev ogsaa Mads Nielsen op</w:t>
      </w:r>
      <w:r>
        <w:rPr>
          <w:rFonts w:cs="Times New Roman"/>
          <w:szCs w:val="20"/>
        </w:rPr>
        <w:t xml:space="preserve">fordret til at underskrive Protocullen  men </w:t>
      </w:r>
      <w:r w:rsidR="00993A10">
        <w:rPr>
          <w:rFonts w:cs="Times New Roman"/>
          <w:szCs w:val="20"/>
        </w:rPr>
        <w:t>vægrede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han sig herfor, idet ha</w:t>
      </w:r>
      <w:r w:rsidR="00FD5EAC">
        <w:rPr>
          <w:rFonts w:cs="Times New Roman"/>
          <w:szCs w:val="20"/>
        </w:rPr>
        <w:t>n iøvrigt vedgik at det paa Con</w:t>
      </w:r>
      <w:r>
        <w:rPr>
          <w:rFonts w:cs="Times New Roman"/>
          <w:szCs w:val="20"/>
        </w:rPr>
        <w:t xml:space="preserve">tractens Margen ang. en Ko, en </w:t>
      </w:r>
      <w:r w:rsidR="00993A10">
        <w:rPr>
          <w:rFonts w:cs="Times New Roman"/>
          <w:szCs w:val="20"/>
        </w:rPr>
        <w:t>Seng, et Bryllup</w:t>
      </w:r>
      <w:r w:rsidR="00FD5EAC">
        <w:rPr>
          <w:rFonts w:cs="Times New Roman"/>
          <w:szCs w:val="20"/>
        </w:rPr>
        <w:t xml:space="preserve"> </w:t>
      </w:r>
      <w:r w:rsidR="007262B0">
        <w:rPr>
          <w:rFonts w:cs="Times New Roman"/>
          <w:szCs w:val="20"/>
        </w:rPr>
        <w:t>skrevne</w:t>
      </w:r>
      <w:r>
        <w:rPr>
          <w:rFonts w:cs="Times New Roman"/>
          <w:szCs w:val="20"/>
        </w:rPr>
        <w:t xml:space="preserve"> var </w:t>
      </w:r>
      <w:r w:rsidR="007262B0">
        <w:rPr>
          <w:rFonts w:cs="Times New Roman"/>
          <w:szCs w:val="20"/>
        </w:rPr>
        <w:t xml:space="preserve">egenhændigen </w:t>
      </w:r>
      <w:r w:rsidR="007262B0">
        <w:rPr>
          <w:rFonts w:cs="Times New Roman"/>
          <w:szCs w:val="20"/>
        </w:rPr>
        <w:lastRenderedPageBreak/>
        <w:t>skreven</w:t>
      </w:r>
      <w:r>
        <w:rPr>
          <w:rFonts w:cs="Times New Roman"/>
          <w:szCs w:val="20"/>
        </w:rPr>
        <w:t xml:space="preserve"> af ham. Han erklærer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iøvrigt at grunden ti</w:t>
      </w:r>
      <w:r w:rsidR="00FD5EAC">
        <w:rPr>
          <w:rFonts w:cs="Times New Roman"/>
          <w:szCs w:val="20"/>
        </w:rPr>
        <w:t>l at han ikke vilde vedstaa Con</w:t>
      </w:r>
      <w:r>
        <w:rPr>
          <w:rFonts w:cs="Times New Roman"/>
          <w:szCs w:val="20"/>
        </w:rPr>
        <w:t>tractens Opfyldelse v</w:t>
      </w:r>
      <w:r w:rsidR="00FD5EAC">
        <w:rPr>
          <w:rFonts w:cs="Times New Roman"/>
          <w:szCs w:val="20"/>
        </w:rPr>
        <w:t>ar den at han ikke trode at kun</w:t>
      </w:r>
      <w:r>
        <w:rPr>
          <w:rFonts w:cs="Times New Roman"/>
          <w:szCs w:val="20"/>
        </w:rPr>
        <w:t>de opfylde den. Opl. i Samtliges nærværelse</w:t>
      </w:r>
      <w:r w:rsidR="00FD5EAC">
        <w:rPr>
          <w:rFonts w:cs="Times New Roman"/>
          <w:szCs w:val="20"/>
        </w:rPr>
        <w:t>.</w:t>
      </w:r>
    </w:p>
    <w:p w:rsidR="004A32DC" w:rsidRDefault="004A32DC" w:rsidP="004A32D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Sager</w:t>
      </w:r>
    </w:p>
    <w:p w:rsidR="004A32DC" w:rsidRDefault="004A32DC" w:rsidP="004A32D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Til Vitterlighed med</w:t>
      </w:r>
    </w:p>
    <w:p w:rsidR="004A32DC" w:rsidRDefault="004A32DC" w:rsidP="004A32D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det hele paaførte</w:t>
      </w:r>
    </w:p>
    <w:p w:rsidR="004A32DC" w:rsidRDefault="004A32DC" w:rsidP="004A32D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Vognsen     ..Hansen</w:t>
      </w:r>
    </w:p>
    <w:p w:rsidR="004A32DC" w:rsidRDefault="004A32DC" w:rsidP="004A32D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0D31ED" w:rsidRDefault="000D31ED" w:rsidP="005612DD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1354C0" w:rsidRPr="00576CB4" w:rsidRDefault="001354C0" w:rsidP="001354C0">
      <w:pPr>
        <w:autoSpaceDE w:val="0"/>
        <w:autoSpaceDN w:val="0"/>
        <w:adjustRightInd w:val="0"/>
        <w:rPr>
          <w:rFonts w:cs="Times New Roman"/>
          <w:b/>
          <w:szCs w:val="20"/>
        </w:rPr>
      </w:pPr>
      <w:r w:rsidRPr="00576CB4">
        <w:rPr>
          <w:rFonts w:cs="Times New Roman"/>
          <w:b/>
          <w:szCs w:val="20"/>
        </w:rPr>
        <w:t>Aftægtsmand Niels Madsen i Tressebølle</w:t>
      </w:r>
    </w:p>
    <w:p w:rsidR="001354C0" w:rsidRDefault="001354C0" w:rsidP="001354C0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Aar 1862 d. 10de October blev paa Her</w:t>
      </w:r>
      <w:r w:rsidR="00FD5EAC">
        <w:rPr>
          <w:rFonts w:cs="Times New Roman"/>
          <w:szCs w:val="20"/>
        </w:rPr>
        <w:t>redscontoiret foretaget Boet ef</w:t>
      </w:r>
      <w:r>
        <w:rPr>
          <w:rFonts w:cs="Times New Roman"/>
          <w:szCs w:val="20"/>
        </w:rPr>
        <w:t>ter aftægtsmand Niels Madsen i Tressebølle i Overværelse af Vidnerne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Fm. Vognsen og </w:t>
      </w:r>
      <w:r w:rsidR="00993A10">
        <w:rPr>
          <w:rFonts w:cs="Times New Roman"/>
          <w:szCs w:val="20"/>
        </w:rPr>
        <w:t>Kæmn</w:t>
      </w:r>
      <w:r>
        <w:rPr>
          <w:rFonts w:cs="Times New Roman"/>
          <w:szCs w:val="20"/>
        </w:rPr>
        <w:t>er Hansen.</w:t>
      </w:r>
    </w:p>
    <w:p w:rsidR="00FD5EAC" w:rsidRDefault="00FD5EAC" w:rsidP="001354C0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1354C0" w:rsidRDefault="001354C0" w:rsidP="001354C0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Tilstæde vare samtlige ved sidste Skiftesamling mødende.</w:t>
      </w:r>
    </w:p>
    <w:p w:rsidR="00FD5EAC" w:rsidRDefault="00FD5EAC" w:rsidP="001354C0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1354C0" w:rsidRDefault="001354C0" w:rsidP="001354C0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Skifteforvalteren bem</w:t>
      </w:r>
      <w:r w:rsidR="00FD5EAC">
        <w:rPr>
          <w:rFonts w:cs="Times New Roman"/>
          <w:szCs w:val="20"/>
        </w:rPr>
        <w:t>ærkede at Auction ikke havde væ</w:t>
      </w:r>
      <w:r>
        <w:rPr>
          <w:rFonts w:cs="Times New Roman"/>
          <w:szCs w:val="20"/>
        </w:rPr>
        <w:t>ret afholdt i Boet paa Grund af at han mundtlig var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bleven underettet om at Sønnen Mads Nielsen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nu var villig til at indgaa paa de ved Afdøde trufne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Betingelser.</w:t>
      </w:r>
    </w:p>
    <w:p w:rsidR="00FD5EAC" w:rsidRDefault="00FD5EAC" w:rsidP="001354C0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FD5EAC" w:rsidRDefault="001354C0" w:rsidP="004134B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Den mindreaarige Søn Mads Nielsen med Curator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Grmd. Christen Rasmussen erklærede nu at han er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villig til at indgaa paa den af ham med Afdøde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oprettede Contract, hvorefter han har forpligtet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sig til at udrede til hver af sine Søstre 1.000Rdl.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samt en Ko paa 6Aar, en Seng og Bryllup paa 30Rdl.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mod at han beholder det hele Bo udeelt, </w:t>
      </w:r>
      <w:r w:rsidR="007262B0">
        <w:rPr>
          <w:rFonts w:cs="Times New Roman"/>
          <w:szCs w:val="20"/>
        </w:rPr>
        <w:t>hvilket</w:t>
      </w:r>
      <w:r>
        <w:rPr>
          <w:rFonts w:cs="Times New Roman"/>
          <w:szCs w:val="20"/>
        </w:rPr>
        <w:t xml:space="preserve"> var meningen med den oprettede Contract; derfor ville han forpligte sig til at indbetale disse Beløb contant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 Overformynderiet naar Søstrene fylder deres 16 Aar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fra hvilken Tid han efter Contracten er pligtig at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forrente samme og indtil den Tid at give Sikkerhed for</w:t>
      </w:r>
      <w:r w:rsidR="00FD5EAC">
        <w:rPr>
          <w:rFonts w:cs="Times New Roman"/>
          <w:szCs w:val="20"/>
        </w:rPr>
        <w:t xml:space="preserve"> </w:t>
      </w:r>
      <w:r w:rsidR="004134B8">
        <w:rPr>
          <w:rFonts w:cs="Times New Roman"/>
          <w:szCs w:val="20"/>
        </w:rPr>
        <w:t xml:space="preserve">Beløbene med tinglæst Udlæg i alt hvad </w:t>
      </w:r>
      <w:r w:rsidR="007262B0">
        <w:rPr>
          <w:rFonts w:cs="Times New Roman"/>
          <w:szCs w:val="20"/>
        </w:rPr>
        <w:t>han eier</w:t>
      </w:r>
      <w:r w:rsidR="004134B8">
        <w:rPr>
          <w:rFonts w:cs="Times New Roman"/>
          <w:szCs w:val="20"/>
        </w:rPr>
        <w:t xml:space="preserve"> eller</w:t>
      </w:r>
      <w:r w:rsidR="00FD5EAC">
        <w:rPr>
          <w:rFonts w:cs="Times New Roman"/>
          <w:szCs w:val="20"/>
        </w:rPr>
        <w:t xml:space="preserve"> </w:t>
      </w:r>
      <w:r w:rsidR="007262B0">
        <w:rPr>
          <w:rFonts w:cs="Times New Roman"/>
          <w:szCs w:val="20"/>
        </w:rPr>
        <w:t>ein</w:t>
      </w:r>
      <w:r w:rsidR="004134B8">
        <w:rPr>
          <w:rFonts w:cs="Times New Roman"/>
          <w:szCs w:val="20"/>
        </w:rPr>
        <w:t xml:space="preserve">der vorder.  </w:t>
      </w:r>
      <w:r w:rsidR="00FD5EAC">
        <w:rPr>
          <w:rFonts w:cs="Times New Roman"/>
          <w:szCs w:val="20"/>
        </w:rPr>
        <w:t>–</w:t>
      </w:r>
      <w:r w:rsidR="004134B8">
        <w:rPr>
          <w:rFonts w:cs="Times New Roman"/>
          <w:szCs w:val="20"/>
        </w:rPr>
        <w:t xml:space="preserve"> </w:t>
      </w:r>
    </w:p>
    <w:p w:rsidR="00FD5EAC" w:rsidRDefault="00FD5EAC" w:rsidP="004134B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4134B8" w:rsidRDefault="004134B8" w:rsidP="004134B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Mads Nielsen tilbød derfor at give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Moderen 25Rdl for at modtage datteren Ane Marie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Madsen til Forsørgelse til hendes Confirmation; ~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dette  sidste Tilbud vilde moderen Birgitte Nielsen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ikke modtage, men paastod at hun, i henhold til</w:t>
      </w:r>
    </w:p>
    <w:p w:rsidR="00FD5EAC" w:rsidRDefault="004134B8" w:rsidP="004134B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den mellem hende</w:t>
      </w:r>
      <w:r w:rsidR="00FD5EAC">
        <w:rPr>
          <w:rFonts w:cs="Times New Roman"/>
          <w:szCs w:val="20"/>
        </w:rPr>
        <w:t xml:space="preserve"> og Afdøde oprettede Skilsmisse</w:t>
      </w:r>
      <w:r>
        <w:rPr>
          <w:rFonts w:cs="Times New Roman"/>
          <w:szCs w:val="20"/>
        </w:rPr>
        <w:t>contract, ikke paa nogen maade kunde være pligtig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deltage i Forsørgelsen af dette Barn, da hun som</w:t>
      </w:r>
      <w:r w:rsidR="00FD5EAC">
        <w:rPr>
          <w:rFonts w:cs="Times New Roman"/>
          <w:szCs w:val="20"/>
        </w:rPr>
        <w:t xml:space="preserve"> </w:t>
      </w:r>
      <w:r w:rsidR="007262B0">
        <w:rPr>
          <w:rFonts w:cs="Times New Roman"/>
          <w:szCs w:val="20"/>
        </w:rPr>
        <w:t>i Forviegen</w:t>
      </w:r>
      <w:r>
        <w:rPr>
          <w:rFonts w:cs="Times New Roman"/>
          <w:szCs w:val="20"/>
        </w:rPr>
        <w:t xml:space="preserve"> anmeldt har en anden datter at forsørge. </w:t>
      </w:r>
      <w:r w:rsidR="00FD5EAC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p w:rsidR="00FD5EAC" w:rsidRDefault="00FD5EAC" w:rsidP="004134B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4134B8" w:rsidRDefault="004134B8" w:rsidP="004134B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Forlig angaaende dette Punkt var ikke at opnaa, idet Enken paa den ene Side vedblev ikke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ville modtage Barnet under 40Rdl og Sønnen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Mads Nielsen eiheller at ville forsørge samme.-</w:t>
      </w:r>
    </w:p>
    <w:p w:rsidR="00FD5EAC" w:rsidRDefault="00FD5EAC" w:rsidP="004134B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4134B8" w:rsidRDefault="004134B8" w:rsidP="004134B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Paa Grund deraf, og da Skifteretten for om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mulig at tilveiebringe Forlig, mellem Parterne</w:t>
      </w:r>
      <w:r w:rsidR="00FD5EAC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for </w:t>
      </w:r>
      <w:r w:rsidR="007262B0">
        <w:rPr>
          <w:rFonts w:cs="Times New Roman"/>
          <w:szCs w:val="20"/>
        </w:rPr>
        <w:t>ei at</w:t>
      </w:r>
      <w:r>
        <w:rPr>
          <w:rFonts w:cs="Times New Roman"/>
          <w:szCs w:val="20"/>
        </w:rPr>
        <w:t xml:space="preserve"> beskjær</w:t>
      </w:r>
      <w:r w:rsidR="007262B0">
        <w:rPr>
          <w:rFonts w:cs="Times New Roman"/>
          <w:szCs w:val="20"/>
        </w:rPr>
        <w:t xml:space="preserve">e </w:t>
      </w:r>
      <w:r w:rsidR="00FD5EAC">
        <w:rPr>
          <w:rFonts w:cs="Times New Roman"/>
          <w:szCs w:val="20"/>
        </w:rPr>
        <w:t>den Umyndiges Arv, fandt saa</w:t>
      </w:r>
      <w:r>
        <w:rPr>
          <w:rFonts w:cs="Times New Roman"/>
          <w:szCs w:val="20"/>
        </w:rPr>
        <w:t xml:space="preserve">dant </w:t>
      </w:r>
      <w:r w:rsidR="007262B0">
        <w:rPr>
          <w:rFonts w:cs="Times New Roman"/>
          <w:szCs w:val="20"/>
        </w:rPr>
        <w:t>rettest</w:t>
      </w:r>
      <w:r>
        <w:rPr>
          <w:rFonts w:cs="Times New Roman"/>
          <w:szCs w:val="20"/>
        </w:rPr>
        <w:t>, b</w:t>
      </w:r>
      <w:r w:rsidR="00FD5EAC">
        <w:rPr>
          <w:rFonts w:cs="Times New Roman"/>
          <w:szCs w:val="20"/>
        </w:rPr>
        <w:t>lev Boet udsat i 14 dage med Be</w:t>
      </w:r>
      <w:r>
        <w:rPr>
          <w:rFonts w:cs="Times New Roman"/>
          <w:szCs w:val="20"/>
        </w:rPr>
        <w:t xml:space="preserve">mærkning </w:t>
      </w:r>
      <w:r w:rsidR="007262B0">
        <w:rPr>
          <w:rFonts w:cs="Times New Roman"/>
          <w:szCs w:val="20"/>
        </w:rPr>
        <w:t>at</w:t>
      </w:r>
      <w:r>
        <w:rPr>
          <w:rFonts w:cs="Times New Roman"/>
          <w:szCs w:val="20"/>
        </w:rPr>
        <w:t xml:space="preserve"> Enken nu forlod </w:t>
      </w:r>
      <w:r w:rsidR="007262B0">
        <w:rPr>
          <w:rFonts w:cs="Times New Roman"/>
          <w:szCs w:val="20"/>
        </w:rPr>
        <w:t>Contoriet</w:t>
      </w:r>
      <w:r>
        <w:rPr>
          <w:rFonts w:cs="Times New Roman"/>
          <w:szCs w:val="20"/>
        </w:rPr>
        <w:t xml:space="preserve"> og nægtede</w:t>
      </w:r>
      <w:r w:rsidR="007262B0">
        <w:rPr>
          <w:rFonts w:cs="Times New Roman"/>
          <w:szCs w:val="20"/>
        </w:rPr>
        <w:t xml:space="preserve"> paa opfordring deels at blive og deels</w:t>
      </w:r>
      <w:r>
        <w:rPr>
          <w:rFonts w:cs="Times New Roman"/>
          <w:szCs w:val="20"/>
        </w:rPr>
        <w:t xml:space="preserve"> at underskrive</w:t>
      </w:r>
      <w:r w:rsidR="007262B0">
        <w:rPr>
          <w:rFonts w:cs="Times New Roman"/>
          <w:szCs w:val="20"/>
        </w:rPr>
        <w:t>.</w:t>
      </w:r>
    </w:p>
    <w:p w:rsidR="004134B8" w:rsidRDefault="004134B8" w:rsidP="004134B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Sager          Mads Nielsen      Jacob Madsen</w:t>
      </w:r>
    </w:p>
    <w:p w:rsidR="004134B8" w:rsidRDefault="004134B8" w:rsidP="004134B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Christen Rasmussen</w:t>
      </w:r>
    </w:p>
    <w:p w:rsidR="004134B8" w:rsidRDefault="004134B8" w:rsidP="004134B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Vidner:</w:t>
      </w:r>
    </w:p>
    <w:p w:rsidR="004134B8" w:rsidRDefault="004134B8" w:rsidP="004134B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...Vognsen .. Hansen</w:t>
      </w:r>
    </w:p>
    <w:p w:rsidR="00415224" w:rsidRDefault="00415224" w:rsidP="00415224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AE349F" w:rsidRDefault="00AE349F" w:rsidP="00415224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415224" w:rsidRDefault="00415224" w:rsidP="0041522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Samme Dag blev foranstaaende Bo atter foretaget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 Overværelse af de Samme Vidner.</w:t>
      </w:r>
    </w:p>
    <w:p w:rsidR="00AE349F" w:rsidRDefault="00AE349F" w:rsidP="00415224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415224" w:rsidRDefault="00415224" w:rsidP="0041522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Den mindreaarige Søn med Curator erklærede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nu at han var villig</w:t>
      </w:r>
      <w:r w:rsidR="00AE349F">
        <w:rPr>
          <w:rFonts w:cs="Times New Roman"/>
          <w:szCs w:val="20"/>
        </w:rPr>
        <w:t xml:space="preserve"> til at betale 40Rdl for det om</w:t>
      </w:r>
      <w:r>
        <w:rPr>
          <w:rFonts w:cs="Times New Roman"/>
          <w:szCs w:val="20"/>
        </w:rPr>
        <w:t>meldte Barns Opdra</w:t>
      </w:r>
      <w:r w:rsidR="00AE349F">
        <w:rPr>
          <w:rFonts w:cs="Times New Roman"/>
          <w:szCs w:val="20"/>
        </w:rPr>
        <w:t>gelse hos Moderen Birgitte Niel</w:t>
      </w:r>
      <w:r>
        <w:rPr>
          <w:rFonts w:cs="Times New Roman"/>
          <w:szCs w:val="20"/>
        </w:rPr>
        <w:t xml:space="preserve">sen, hvormed denne erklærede sig tilfreds, og </w:t>
      </w:r>
      <w:r w:rsidR="00175CFA">
        <w:rPr>
          <w:rFonts w:cs="Times New Roman"/>
          <w:szCs w:val="20"/>
        </w:rPr>
        <w:t>hvilket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Beløb vil være at erlægge ved Barnets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Over</w:t>
      </w:r>
      <w:r w:rsidR="00175CFA">
        <w:rPr>
          <w:rFonts w:cs="Times New Roman"/>
          <w:szCs w:val="20"/>
        </w:rPr>
        <w:t>leve</w:t>
      </w:r>
      <w:r>
        <w:rPr>
          <w:rFonts w:cs="Times New Roman"/>
          <w:szCs w:val="20"/>
        </w:rPr>
        <w:t>relse til dets Moder.</w:t>
      </w:r>
    </w:p>
    <w:p w:rsidR="00AE349F" w:rsidRDefault="00AE349F" w:rsidP="00415224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415224" w:rsidRDefault="00415224" w:rsidP="0041522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Den fraseparerede Hustru og navnlig Værgen for de Umyndige erklærede dernæst at det var dem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fuldkommen be</w:t>
      </w:r>
      <w:r w:rsidR="00AE349F">
        <w:rPr>
          <w:rFonts w:cs="Times New Roman"/>
          <w:szCs w:val="20"/>
        </w:rPr>
        <w:t>kjendt at Meeningen med det mel</w:t>
      </w:r>
      <w:r>
        <w:rPr>
          <w:rFonts w:cs="Times New Roman"/>
          <w:szCs w:val="20"/>
        </w:rPr>
        <w:t>lem Afdøde og Sønnen oprettede Contract var at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Sønnen mod at udbetale de deri anmeldte Beløb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skulde overtage det hele Bo, og den samme </w:t>
      </w:r>
      <w:r w:rsidR="00175CFA">
        <w:rPr>
          <w:rFonts w:cs="Times New Roman"/>
          <w:szCs w:val="20"/>
        </w:rPr>
        <w:t>som</w:t>
      </w:r>
      <w:r>
        <w:rPr>
          <w:rFonts w:cs="Times New Roman"/>
          <w:szCs w:val="20"/>
        </w:rPr>
        <w:t xml:space="preserve"> i Registreringsforretningen anført </w:t>
      </w:r>
      <w:r w:rsidR="00175CFA">
        <w:rPr>
          <w:rFonts w:cs="Times New Roman"/>
          <w:szCs w:val="20"/>
        </w:rPr>
        <w:t>kun</w:t>
      </w:r>
      <w:r>
        <w:rPr>
          <w:rFonts w:cs="Times New Roman"/>
          <w:szCs w:val="20"/>
        </w:rPr>
        <w:t xml:space="preserve"> beløber 380Rdl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og Sønne</w:t>
      </w:r>
      <w:r w:rsidR="00175CFA">
        <w:rPr>
          <w:rFonts w:cs="Times New Roman"/>
          <w:szCs w:val="20"/>
        </w:rPr>
        <w:t>n</w:t>
      </w:r>
      <w:r>
        <w:rPr>
          <w:rFonts w:cs="Times New Roman"/>
          <w:szCs w:val="20"/>
        </w:rPr>
        <w:t xml:space="preserve"> kun</w:t>
      </w:r>
      <w:r w:rsidR="00175CFA">
        <w:rPr>
          <w:rFonts w:cs="Times New Roman"/>
          <w:szCs w:val="20"/>
        </w:rPr>
        <w:t xml:space="preserve"> under disse</w:t>
      </w:r>
      <w:r>
        <w:rPr>
          <w:rFonts w:cs="Times New Roman"/>
          <w:szCs w:val="20"/>
        </w:rPr>
        <w:t xml:space="preserve"> Betingelser derpaa har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indgaaet </w:t>
      </w:r>
      <w:r w:rsidR="00175CFA">
        <w:rPr>
          <w:rFonts w:cs="Times New Roman"/>
          <w:szCs w:val="20"/>
        </w:rPr>
        <w:t>bad de</w:t>
      </w:r>
      <w:r>
        <w:rPr>
          <w:rFonts w:cs="Times New Roman"/>
          <w:szCs w:val="20"/>
        </w:rPr>
        <w:t xml:space="preserve"> Skifteretten at indstille det </w:t>
      </w:r>
      <w:r w:rsidR="00AE349F">
        <w:rPr>
          <w:rFonts w:cs="Times New Roman"/>
          <w:szCs w:val="20"/>
        </w:rPr>
        <w:t>saa</w:t>
      </w:r>
      <w:r>
        <w:rPr>
          <w:rFonts w:cs="Times New Roman"/>
          <w:szCs w:val="20"/>
        </w:rPr>
        <w:t>lade</w:t>
      </w:r>
      <w:r w:rsidR="00175CFA">
        <w:rPr>
          <w:rFonts w:cs="Times New Roman"/>
          <w:szCs w:val="20"/>
        </w:rPr>
        <w:t>s</w:t>
      </w:r>
      <w:r>
        <w:rPr>
          <w:rFonts w:cs="Times New Roman"/>
          <w:szCs w:val="20"/>
        </w:rPr>
        <w:t xml:space="preserve"> trufne Arangement til Amtets Approbation</w:t>
      </w:r>
    </w:p>
    <w:p w:rsidR="00415224" w:rsidRDefault="00415224" w:rsidP="0041522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Boet Udsat</w:t>
      </w:r>
    </w:p>
    <w:p w:rsidR="00415224" w:rsidRDefault="00415224" w:rsidP="0041522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Mads Nielsen   Jacob Madsen   C. Rasmussen</w:t>
      </w:r>
    </w:p>
    <w:p w:rsidR="00415224" w:rsidRDefault="00415224" w:rsidP="0041522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Som Vidner</w:t>
      </w:r>
      <w:r>
        <w:rPr>
          <w:rFonts w:cs="Times New Roman"/>
          <w:szCs w:val="20"/>
        </w:rPr>
        <w:tab/>
        <w:t>Birgitte Nielssen</w:t>
      </w:r>
    </w:p>
    <w:p w:rsidR="00415224" w:rsidRDefault="00415224" w:rsidP="0041522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Hansen   Vognsen</w:t>
      </w:r>
    </w:p>
    <w:p w:rsidR="00415224" w:rsidRDefault="00415224" w:rsidP="005612DD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3937F5" w:rsidRDefault="003937F5" w:rsidP="005612DD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3937F5" w:rsidRPr="00576CB4" w:rsidRDefault="003937F5" w:rsidP="003937F5">
      <w:pPr>
        <w:autoSpaceDE w:val="0"/>
        <w:autoSpaceDN w:val="0"/>
        <w:adjustRightInd w:val="0"/>
        <w:rPr>
          <w:rFonts w:cs="Times New Roman"/>
          <w:b/>
          <w:szCs w:val="20"/>
        </w:rPr>
      </w:pPr>
      <w:r w:rsidRPr="00576CB4">
        <w:rPr>
          <w:rFonts w:cs="Times New Roman"/>
          <w:b/>
          <w:szCs w:val="20"/>
        </w:rPr>
        <w:lastRenderedPageBreak/>
        <w:t>Grmd Niels Madsen i Tressebølle</w:t>
      </w:r>
    </w:p>
    <w:p w:rsidR="003937F5" w:rsidRDefault="003937F5" w:rsidP="003937F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Aar 1863 den 29 Juni blev paa Herredscontoiret foretaget Boet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efter Grmd. Niels Madsen af Tressebølle i Overværelse af Vidnerne</w:t>
      </w:r>
      <w:r w:rsidR="00AE349F">
        <w:rPr>
          <w:rFonts w:cs="Times New Roman"/>
          <w:szCs w:val="20"/>
        </w:rPr>
        <w:t xml:space="preserve"> </w:t>
      </w:r>
      <w:r w:rsidR="00175CFA">
        <w:rPr>
          <w:rFonts w:cs="Times New Roman"/>
          <w:szCs w:val="20"/>
        </w:rPr>
        <w:t>Fm. Vognsen og Kæmn</w:t>
      </w:r>
      <w:r>
        <w:rPr>
          <w:rFonts w:cs="Times New Roman"/>
          <w:szCs w:val="20"/>
        </w:rPr>
        <w:t>er Hansen</w:t>
      </w:r>
    </w:p>
    <w:p w:rsidR="00AE349F" w:rsidRDefault="00AE349F" w:rsidP="003937F5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3937F5" w:rsidRDefault="003937F5" w:rsidP="003937F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Den mindreaarige Søn mødte med Curator Grmd Christen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Rasmussen af Leibølle. Ligeledes var Værgen for de Umyndige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Grmd. Jacob Madsen i Leibølle mødt. - Endvidere var mødt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Afdødes fraskilte Hustru Birgitte Nielsen.</w:t>
      </w:r>
    </w:p>
    <w:p w:rsidR="00AE349F" w:rsidRDefault="00AE349F" w:rsidP="003937F5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3937F5" w:rsidRDefault="003937F5" w:rsidP="003937F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Skifteforvalteren fremlagte Udskrift af det i Boet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Passerede og de mellem </w:t>
      </w:r>
      <w:r w:rsidR="00175CFA">
        <w:rPr>
          <w:rFonts w:cs="Times New Roman"/>
          <w:szCs w:val="20"/>
        </w:rPr>
        <w:t>Arvingerne trufne</w:t>
      </w:r>
      <w:r>
        <w:rPr>
          <w:rFonts w:cs="Times New Roman"/>
          <w:szCs w:val="20"/>
        </w:rPr>
        <w:t xml:space="preserve"> Arrangement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hvilket ved Svendborg Amts Paastegning af 25. Octbr f.A. er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approberet i henhold til Justitsministeriets Cir</w:t>
      </w:r>
      <w:r w:rsidR="00175CFA">
        <w:rPr>
          <w:rFonts w:cs="Times New Roman"/>
          <w:szCs w:val="20"/>
        </w:rPr>
        <w:t>culaire</w:t>
      </w:r>
      <w:r>
        <w:rPr>
          <w:rFonts w:cs="Times New Roman"/>
          <w:szCs w:val="20"/>
        </w:rPr>
        <w:t xml:space="preserve"> af 1. Juli 1857.</w:t>
      </w:r>
    </w:p>
    <w:p w:rsidR="003937F5" w:rsidRDefault="003937F5" w:rsidP="003937F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Boet blev derefter i henhold til det tidligere passerede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opgjort saaledes:</w:t>
      </w:r>
    </w:p>
    <w:p w:rsidR="003937F5" w:rsidRDefault="003937F5" w:rsidP="003937F5">
      <w:pPr>
        <w:autoSpaceDE w:val="0"/>
        <w:autoSpaceDN w:val="0"/>
        <w:adjustRightInd w:val="0"/>
        <w:rPr>
          <w:rFonts w:cs="Times New Roman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516"/>
        <w:gridCol w:w="494"/>
        <w:gridCol w:w="515"/>
        <w:gridCol w:w="516"/>
        <w:gridCol w:w="494"/>
        <w:gridCol w:w="428"/>
      </w:tblGrid>
      <w:tr w:rsidR="00AE349F" w:rsidRPr="00710990" w:rsidTr="00576CB4">
        <w:tc>
          <w:tcPr>
            <w:tcW w:w="7881" w:type="dxa"/>
            <w:gridSpan w:val="4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Indtægt</w:t>
            </w:r>
          </w:p>
        </w:tc>
        <w:tc>
          <w:tcPr>
            <w:tcW w:w="505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Rdl</w:t>
            </w:r>
          </w:p>
        </w:tc>
        <w:tc>
          <w:tcPr>
            <w:tcW w:w="494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428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</w:tr>
      <w:tr w:rsidR="00AE349F" w:rsidRPr="00710990" w:rsidTr="00576CB4">
        <w:tc>
          <w:tcPr>
            <w:tcW w:w="7881" w:type="dxa"/>
            <w:gridSpan w:val="4"/>
            <w:shd w:val="clear" w:color="auto" w:fill="auto"/>
          </w:tcPr>
          <w:p w:rsidR="00AE349F" w:rsidRPr="00AE349F" w:rsidRDefault="00AE349F" w:rsidP="00AE349F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1. Værdien af det Registrede</w:t>
            </w:r>
          </w:p>
        </w:tc>
        <w:tc>
          <w:tcPr>
            <w:tcW w:w="505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380</w:t>
            </w:r>
          </w:p>
        </w:tc>
        <w:tc>
          <w:tcPr>
            <w:tcW w:w="494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</w:tr>
      <w:tr w:rsidR="00AE349F" w:rsidRPr="00710990" w:rsidTr="00576CB4">
        <w:tc>
          <w:tcPr>
            <w:tcW w:w="7881" w:type="dxa"/>
            <w:gridSpan w:val="4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2. Tilgodehavende hos Smeden i Frellesvig</w:t>
            </w:r>
          </w:p>
        </w:tc>
        <w:tc>
          <w:tcPr>
            <w:tcW w:w="505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104</w:t>
            </w:r>
          </w:p>
        </w:tc>
        <w:tc>
          <w:tcPr>
            <w:tcW w:w="494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</w:tr>
      <w:tr w:rsidR="00AE349F" w:rsidRPr="00710990" w:rsidTr="00576CB4">
        <w:tc>
          <w:tcPr>
            <w:tcW w:w="7881" w:type="dxa"/>
            <w:gridSpan w:val="4"/>
            <w:shd w:val="clear" w:color="auto" w:fill="auto"/>
          </w:tcPr>
          <w:p w:rsidR="00AE349F" w:rsidRPr="00AE349F" w:rsidRDefault="00AE349F" w:rsidP="00AE349F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Udgift</w:t>
            </w:r>
          </w:p>
        </w:tc>
        <w:tc>
          <w:tcPr>
            <w:tcW w:w="505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484</w:t>
            </w:r>
          </w:p>
        </w:tc>
        <w:tc>
          <w:tcPr>
            <w:tcW w:w="494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dette Skiftes Omkostninger</w:t>
            </w:r>
          </w:p>
        </w:tc>
        <w:tc>
          <w:tcPr>
            <w:tcW w:w="425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Rdl</w:t>
            </w:r>
          </w:p>
        </w:tc>
        <w:tc>
          <w:tcPr>
            <w:tcW w:w="425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515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  <w:tc>
          <w:tcPr>
            <w:tcW w:w="505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a. Sallair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b. Beskrivelsen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1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505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c. Bekræftelse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51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d. 20% til Justitsfondet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1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05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e. 1/3% til Statskassen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f. 20% deraf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1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g. Udskrift af Skifteprotocollen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505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h. For Tilsigelser m.m.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505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i. Vidner og Vurderingsmænd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94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I Behold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466</w:t>
            </w:r>
          </w:p>
        </w:tc>
        <w:tc>
          <w:tcPr>
            <w:tcW w:w="494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AE349F" w:rsidRPr="00710990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Default="00AE349F" w:rsidP="00AE349F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hvoraf beregnes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Default="00AE349F" w:rsidP="00AE349F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1% i Arveafgifter efter L. 19. Febr. 1861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Default="00AE349F" w:rsidP="003264E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Stempelpapir til Skiftebrevet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0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94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Default="00AE349F" w:rsidP="003264E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Til Deeling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459</w:t>
            </w:r>
          </w:p>
        </w:tc>
        <w:tc>
          <w:tcPr>
            <w:tcW w:w="494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Default="00AE349F" w:rsidP="003264E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der udlægges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Default="00AE349F" w:rsidP="003264E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Sønnen Mads Nielsen myndig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153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Default="00AE349F" w:rsidP="003264E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Datteren Ane Marie Madsen 13 Aar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153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Default="00AE349F" w:rsidP="003264E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              Caroline Madsen 12 -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153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</w:tr>
      <w:tr w:rsidR="00AE349F" w:rsidRPr="00710990" w:rsidTr="00576CB4">
        <w:tc>
          <w:tcPr>
            <w:tcW w:w="6516" w:type="dxa"/>
            <w:shd w:val="clear" w:color="auto" w:fill="auto"/>
          </w:tcPr>
          <w:p w:rsidR="00AE349F" w:rsidRDefault="00AE349F" w:rsidP="003264E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Balance</w:t>
            </w: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  <w:r>
              <w:rPr>
                <w:szCs w:val="20"/>
              </w:rPr>
              <w:t>459</w:t>
            </w:r>
          </w:p>
        </w:tc>
        <w:tc>
          <w:tcPr>
            <w:tcW w:w="494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E349F" w:rsidRDefault="00AE349F" w:rsidP="003264E2">
            <w:pPr>
              <w:rPr>
                <w:szCs w:val="20"/>
              </w:rPr>
            </w:pPr>
          </w:p>
        </w:tc>
      </w:tr>
    </w:tbl>
    <w:p w:rsidR="003937F5" w:rsidRDefault="003937F5" w:rsidP="003937F5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5144A5" w:rsidRDefault="003937F5" w:rsidP="005144A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Den mindreaarige Søn Mads Nielsen med Curator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erklærede dernæst at han i henhold til den paa Skiftet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trufen Overenskom</w:t>
      </w:r>
      <w:r w:rsidR="00AE349F">
        <w:rPr>
          <w:rFonts w:cs="Times New Roman"/>
          <w:szCs w:val="20"/>
        </w:rPr>
        <w:t>st og Amtets derpaa givne Appro</w:t>
      </w:r>
      <w:r>
        <w:rPr>
          <w:rFonts w:cs="Times New Roman"/>
          <w:szCs w:val="20"/>
        </w:rPr>
        <w:t>bation, hermed ville for</w:t>
      </w:r>
      <w:r w:rsidR="00175CFA">
        <w:rPr>
          <w:rFonts w:cs="Times New Roman"/>
          <w:szCs w:val="20"/>
        </w:rPr>
        <w:t>høie</w:t>
      </w:r>
      <w:r>
        <w:rPr>
          <w:rFonts w:cs="Times New Roman"/>
          <w:szCs w:val="20"/>
        </w:rPr>
        <w:t xml:space="preserve"> hver af sine Sødskende 1.000rdl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samt hver en 6 Aars Ko til Værdi 30Rdl en god Seng til Værdi 60Rdl og frit Bryllup eller 30Rdl. Den anførte</w:t>
      </w:r>
      <w:r w:rsidR="00AE349F">
        <w:rPr>
          <w:rFonts w:cs="Times New Roman"/>
          <w:szCs w:val="20"/>
        </w:rPr>
        <w:t xml:space="preserve"> </w:t>
      </w:r>
      <w:r w:rsidR="00175CFA">
        <w:rPr>
          <w:rFonts w:cs="Times New Roman"/>
          <w:szCs w:val="20"/>
        </w:rPr>
        <w:t>Arve og Gaver</w:t>
      </w:r>
      <w:r>
        <w:rPr>
          <w:rFonts w:cs="Times New Roman"/>
          <w:szCs w:val="20"/>
        </w:rPr>
        <w:t xml:space="preserve"> samt </w:t>
      </w:r>
      <w:r w:rsidR="00175CFA">
        <w:rPr>
          <w:rFonts w:cs="Times New Roman"/>
          <w:szCs w:val="20"/>
        </w:rPr>
        <w:t>Varer</w:t>
      </w:r>
      <w:r w:rsidR="00AE349F">
        <w:rPr>
          <w:rFonts w:cs="Times New Roman"/>
          <w:szCs w:val="20"/>
        </w:rPr>
        <w:t xml:space="preserve"> blev med Værgens og Skiftefor</w:t>
      </w:r>
      <w:r>
        <w:rPr>
          <w:rFonts w:cs="Times New Roman"/>
          <w:szCs w:val="20"/>
        </w:rPr>
        <w:t>valterens Samtykke samt overensstemmende med Amtets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Approbation indestaaende i Boet hos Sønnen Mads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Nielsen nu Grmd i Tressebølle derfor givet Udlæg og Sikkerhed i samtlige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hans Eiendele, saaledes som disse nu ere eller herefter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maatte vorde forbedrede, hvilke som meldt kun bestaar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 Løsøre, imod at han lader tinglæse en Extract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 dette Skifte. - De anførte Beløb udbetales uden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videre foregaarnde Varsel efterhaanden som Børnene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bliver raadige over de</w:t>
      </w:r>
      <w:r w:rsidR="00AE349F">
        <w:rPr>
          <w:rFonts w:cs="Times New Roman"/>
          <w:szCs w:val="20"/>
        </w:rPr>
        <w:t>res Midler eller naar de paa an</w:t>
      </w:r>
      <w:r>
        <w:rPr>
          <w:rFonts w:cs="Times New Roman"/>
          <w:szCs w:val="20"/>
        </w:rPr>
        <w:t>den Maade skulde faa</w:t>
      </w:r>
      <w:r w:rsidR="00AE349F">
        <w:rPr>
          <w:rFonts w:cs="Times New Roman"/>
          <w:szCs w:val="20"/>
        </w:rPr>
        <w:t xml:space="preserve"> Brug derfor til deres Fornøden</w:t>
      </w:r>
      <w:r>
        <w:rPr>
          <w:rFonts w:cs="Times New Roman"/>
          <w:szCs w:val="20"/>
        </w:rPr>
        <w:t>heder efter Øvrighedens Bestemmel</w:t>
      </w:r>
      <w:r w:rsidR="00175CFA">
        <w:rPr>
          <w:rFonts w:cs="Times New Roman"/>
          <w:szCs w:val="20"/>
        </w:rPr>
        <w:t>se for Renternes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Svarelse er Grund. M.</w:t>
      </w:r>
      <w:r w:rsidR="00AE349F">
        <w:rPr>
          <w:rFonts w:cs="Times New Roman"/>
          <w:szCs w:val="20"/>
        </w:rPr>
        <w:t xml:space="preserve"> Nielsen foretager indtil Børne</w:t>
      </w:r>
      <w:r>
        <w:rPr>
          <w:rFonts w:cs="Times New Roman"/>
          <w:szCs w:val="20"/>
        </w:rPr>
        <w:t>nes 16 Aar, naar at betale d</w:t>
      </w:r>
      <w:r w:rsidR="00AE349F">
        <w:rPr>
          <w:rFonts w:cs="Times New Roman"/>
          <w:szCs w:val="20"/>
        </w:rPr>
        <w:t>en aarlige Underholdningsgodtgø</w:t>
      </w:r>
      <w:r>
        <w:rPr>
          <w:rFonts w:cs="Times New Roman"/>
          <w:szCs w:val="20"/>
        </w:rPr>
        <w:t>relse som tidligere under Skiftet er truffen, men fra det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16 Aar svarer 4% aarlig i Rente eller Capita</w:t>
      </w:r>
      <w:r w:rsidR="00175CFA">
        <w:rPr>
          <w:rFonts w:cs="Times New Roman"/>
          <w:szCs w:val="20"/>
        </w:rPr>
        <w:t>larv indfører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det paaligger Værgen at have vedbørlig Indseende med</w:t>
      </w:r>
      <w:r w:rsidR="00576CB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Boet ve</w:t>
      </w:r>
      <w:r w:rsidR="00AE349F">
        <w:rPr>
          <w:rFonts w:cs="Times New Roman"/>
          <w:szCs w:val="20"/>
        </w:rPr>
        <w:t>l consereveres</w:t>
      </w:r>
      <w:r>
        <w:rPr>
          <w:rFonts w:cs="Times New Roman"/>
          <w:szCs w:val="20"/>
        </w:rPr>
        <w:t xml:space="preserve"> saaledes at Arv og Gave bestandig</w:t>
      </w:r>
      <w:r w:rsidR="00AE349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deri kan være tilstrækkelig sikkret og i Tilfælde af </w:t>
      </w:r>
      <w:r w:rsidR="005144A5">
        <w:rPr>
          <w:rFonts w:cs="Times New Roman"/>
          <w:szCs w:val="20"/>
        </w:rPr>
        <w:t>Boets Forringelse at anmeldet saadant hos Overformynderen</w:t>
      </w:r>
      <w:r w:rsidR="00AE349F">
        <w:rPr>
          <w:rFonts w:cs="Times New Roman"/>
          <w:szCs w:val="20"/>
        </w:rPr>
        <w:t xml:space="preserve"> </w:t>
      </w:r>
      <w:r w:rsidR="005144A5">
        <w:rPr>
          <w:rFonts w:cs="Times New Roman"/>
          <w:szCs w:val="20"/>
        </w:rPr>
        <w:t>da Capitalerne i saa Fald strax ville være forfalden</w:t>
      </w:r>
      <w:r w:rsidR="00AE349F">
        <w:rPr>
          <w:rFonts w:cs="Times New Roman"/>
          <w:szCs w:val="20"/>
        </w:rPr>
        <w:t xml:space="preserve"> </w:t>
      </w:r>
      <w:r w:rsidR="005144A5">
        <w:rPr>
          <w:rFonts w:cs="Times New Roman"/>
          <w:szCs w:val="20"/>
        </w:rPr>
        <w:t>til Contant Indbetaling i Overformynderiet.</w:t>
      </w:r>
    </w:p>
    <w:p w:rsidR="00AE349F" w:rsidRDefault="00AE349F" w:rsidP="005144A5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5144A5" w:rsidRDefault="005144A5" w:rsidP="005144A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Da ingen havde v</w:t>
      </w:r>
      <w:r w:rsidR="00AE349F">
        <w:rPr>
          <w:rFonts w:cs="Times New Roman"/>
          <w:szCs w:val="20"/>
        </w:rPr>
        <w:t>idere for eller imod dette Skif</w:t>
      </w:r>
      <w:r>
        <w:rPr>
          <w:rFonts w:cs="Times New Roman"/>
          <w:szCs w:val="20"/>
        </w:rPr>
        <w:t>tes Opgjørelse at e</w:t>
      </w:r>
      <w:r w:rsidR="00AE349F">
        <w:rPr>
          <w:rFonts w:cs="Times New Roman"/>
          <w:szCs w:val="20"/>
        </w:rPr>
        <w:t>rindre blev samme sluttet og be</w:t>
      </w:r>
      <w:r>
        <w:rPr>
          <w:rFonts w:cs="Times New Roman"/>
          <w:szCs w:val="20"/>
        </w:rPr>
        <w:t>kræftet med Underskrift.</w:t>
      </w:r>
    </w:p>
    <w:p w:rsidR="005144A5" w:rsidRDefault="005144A5" w:rsidP="005144A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Sager        Jacob Madsen</w:t>
      </w:r>
    </w:p>
    <w:p w:rsidR="005144A5" w:rsidRDefault="005144A5" w:rsidP="005144A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ab/>
        <w:t xml:space="preserve">     m.p.P.</w:t>
      </w:r>
    </w:p>
    <w:p w:rsidR="005144A5" w:rsidRDefault="005144A5" w:rsidP="005144A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Mads Nielsen</w:t>
      </w:r>
      <w:r>
        <w:rPr>
          <w:rFonts w:cs="Times New Roman"/>
          <w:szCs w:val="20"/>
        </w:rPr>
        <w:tab/>
        <w:t>Christen Rasmussen</w:t>
      </w:r>
    </w:p>
    <w:p w:rsidR="005144A5" w:rsidRDefault="005144A5" w:rsidP="005144A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Vidner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Birgitte Nielsen</w:t>
      </w:r>
    </w:p>
    <w:p w:rsidR="005144A5" w:rsidRDefault="005144A5" w:rsidP="005144A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.. Vognsen ..Hansen</w:t>
      </w:r>
    </w:p>
    <w:sectPr w:rsidR="005144A5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AB" w:rsidRDefault="008A50AB" w:rsidP="00396480">
      <w:r>
        <w:separator/>
      </w:r>
    </w:p>
  </w:endnote>
  <w:endnote w:type="continuationSeparator" w:id="0">
    <w:p w:rsidR="008A50AB" w:rsidRDefault="008A50AB" w:rsidP="0039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852481"/>
      <w:docPartObj>
        <w:docPartGallery w:val="Page Numbers (Bottom of Page)"/>
        <w:docPartUnique/>
      </w:docPartObj>
    </w:sdtPr>
    <w:sdtEndPr/>
    <w:sdtContent>
      <w:p w:rsidR="00396480" w:rsidRDefault="003964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930">
          <w:rPr>
            <w:noProof/>
          </w:rPr>
          <w:t>3</w:t>
        </w:r>
        <w:r>
          <w:fldChar w:fldCharType="end"/>
        </w:r>
      </w:p>
    </w:sdtContent>
  </w:sdt>
  <w:p w:rsidR="00396480" w:rsidRDefault="0039648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AB" w:rsidRDefault="008A50AB" w:rsidP="00396480">
      <w:r>
        <w:separator/>
      </w:r>
    </w:p>
  </w:footnote>
  <w:footnote w:type="continuationSeparator" w:id="0">
    <w:p w:rsidR="008A50AB" w:rsidRDefault="008A50AB" w:rsidP="0039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78"/>
    <w:rsid w:val="000D31ED"/>
    <w:rsid w:val="00104564"/>
    <w:rsid w:val="001354C0"/>
    <w:rsid w:val="00151930"/>
    <w:rsid w:val="00175CFA"/>
    <w:rsid w:val="00213781"/>
    <w:rsid w:val="003937F5"/>
    <w:rsid w:val="00393DA6"/>
    <w:rsid w:val="00396480"/>
    <w:rsid w:val="004134B8"/>
    <w:rsid w:val="00415224"/>
    <w:rsid w:val="004A32DC"/>
    <w:rsid w:val="005144A5"/>
    <w:rsid w:val="005612DD"/>
    <w:rsid w:val="00567B70"/>
    <w:rsid w:val="00576CB4"/>
    <w:rsid w:val="007262B0"/>
    <w:rsid w:val="007B7B78"/>
    <w:rsid w:val="008A50AB"/>
    <w:rsid w:val="00993A10"/>
    <w:rsid w:val="00A55679"/>
    <w:rsid w:val="00AE349F"/>
    <w:rsid w:val="00AF7C2F"/>
    <w:rsid w:val="00C26A03"/>
    <w:rsid w:val="00D76E8C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3DF06-9D98-4852-9EE1-D3EAD163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B7B78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96480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648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6480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9648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6480"/>
    <w:rPr>
      <w:rFonts w:ascii="Times New Roman" w:hAnsi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39648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6480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1401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17</cp:revision>
  <cp:lastPrinted>2015-05-03T15:05:00Z</cp:lastPrinted>
  <dcterms:created xsi:type="dcterms:W3CDTF">2015-04-30T15:32:00Z</dcterms:created>
  <dcterms:modified xsi:type="dcterms:W3CDTF">2015-05-27T18:15:00Z</dcterms:modified>
</cp:coreProperties>
</file>