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64" w:rsidRDefault="00E97964">
      <w:r>
        <w:t>1920 Sidsel Johansdatter skifte 1812</w:t>
      </w:r>
    </w:p>
    <w:p w:rsidR="00E97964" w:rsidRDefault="00E97964"/>
    <w:p w:rsidR="00E97964" w:rsidRDefault="00E97964">
      <w:r>
        <w:t>Skifteprotokol Langeland Herred 1802-1820</w:t>
      </w:r>
      <w:r w:rsidR="009C6C2F">
        <w:t xml:space="preserve"> pag 114 </w:t>
      </w:r>
      <w:r w:rsidR="00376961">
        <w:t>AO 115-</w:t>
      </w:r>
      <w:r w:rsidR="009C6C2F">
        <w:t>116</w:t>
      </w:r>
      <w:r w:rsidR="00504707">
        <w:t xml:space="preserve"> samt dokumenter til skifteprotokol Langeland Herred 1811-1814 løse bilag.</w:t>
      </w:r>
    </w:p>
    <w:p w:rsidR="00E97964" w:rsidRDefault="00E97964"/>
    <w:p w:rsidR="009C6C2F" w:rsidRDefault="009C6C2F"/>
    <w:p w:rsidR="00FD1FE7" w:rsidRDefault="00FD1FE7" w:rsidP="00FD1FE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Anno 1812 den 23de May blev Langelands Herreders SkifteRet sadt og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holdt i Overværelse af Vitterlighedsmændene Rudolf Sikleimann og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Christian Harboe af Rudkjøbing, hvor da blev foretaget Skiftet efter Fæstehuusmand Rasmus Hansens afdøde Kone Sidsel HansD</w:t>
      </w:r>
      <w:r w:rsidR="003642C0">
        <w:rPr>
          <w:rFonts w:cs="Times New Roman"/>
          <w:szCs w:val="20"/>
        </w:rPr>
        <w:t>atter i Brandsbye som har efter</w:t>
      </w:r>
      <w:r>
        <w:rPr>
          <w:rFonts w:cs="Times New Roman"/>
          <w:szCs w:val="20"/>
        </w:rPr>
        <w:t>ladt sig følgende umyndige Børn</w:t>
      </w:r>
    </w:p>
    <w:p w:rsidR="00FD1FE7" w:rsidRDefault="00FD1FE7" w:rsidP="00FD1FE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A. i Egteskab med sin forige mand Jørgen Lund</w:t>
      </w:r>
    </w:p>
    <w:p w:rsidR="00FD1FE7" w:rsidRDefault="00FD1FE7" w:rsidP="00FD1FE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 en Søn Christian Lund 13 Aar</w:t>
      </w:r>
    </w:p>
    <w:p w:rsidR="00FD1FE7" w:rsidRDefault="00FD1FE7" w:rsidP="00FD1FE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-   -       Jørgen Lund   9</w:t>
      </w:r>
    </w:p>
    <w:p w:rsidR="00FD1FE7" w:rsidRDefault="00FD1FE7" w:rsidP="00FD1FE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3 -   Datter Marte Mortensen - uden Egteskab i Enkestand</w:t>
      </w:r>
    </w:p>
    <w:p w:rsidR="00FD1FE7" w:rsidRDefault="00FD1FE7" w:rsidP="00FD1FE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4 -   -          Frederike Lund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B. i Egteskab med nuværende Enkemand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 en Søn Johan Rasmussen 1/4 Aar gammel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2 -   -      Hans Rasmussen 2 </w:t>
      </w:r>
    </w:p>
    <w:p w:rsidR="003642C0" w:rsidRDefault="003642C0" w:rsidP="009C6C2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3642C0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Ved Forretningen var mødt Enkemanden Rasmus Hansen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samt de umyndiges fødte Værge deres morfader Selveier Mikkel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Pedersen Syrendal ved Brandsbye. En under 16 april d.a. af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 Kongelige Sognefoged Hans Rasmussen i Brandsbye med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tiltagne Vitterligheds og Vurderingsmænd afholdt Registerings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Vurderingsforretning blev fremlagt og paategnet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til actens Indlemmelse; </w:t>
      </w:r>
    </w:p>
    <w:p w:rsidR="003642C0" w:rsidRDefault="003642C0" w:rsidP="009C6C2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Efter samme som for de</w:t>
      </w:r>
      <w:r w:rsidR="003642C0">
        <w:rPr>
          <w:rFonts w:cs="Times New Roman"/>
          <w:szCs w:val="20"/>
        </w:rPr>
        <w:t xml:space="preserve"> Umyn</w:t>
      </w:r>
      <w:r>
        <w:rPr>
          <w:rFonts w:cs="Times New Roman"/>
          <w:szCs w:val="20"/>
        </w:rPr>
        <w:t>dige Børns tilstædeværende Værge blev oplæst, og hvorimod han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aldeles intet havde at erindre, beløber Boets hele Indtægt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sig da den Summa</w:t>
      </w:r>
      <w:r>
        <w:rPr>
          <w:rFonts w:cs="Times New Roman"/>
          <w:szCs w:val="20"/>
        </w:rPr>
        <w:tab/>
      </w:r>
      <w:r w:rsidR="003642C0">
        <w:rPr>
          <w:rFonts w:cs="Times New Roman"/>
          <w:szCs w:val="20"/>
        </w:rPr>
        <w:tab/>
      </w:r>
      <w:r>
        <w:rPr>
          <w:rFonts w:cs="Times New Roman"/>
          <w:szCs w:val="20"/>
        </w:rPr>
        <w:t>147rd 2mk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og Gjælden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="003642C0">
        <w:rPr>
          <w:rFonts w:cs="Times New Roman"/>
          <w:szCs w:val="20"/>
        </w:rPr>
        <w:tab/>
        <w:t xml:space="preserve"> </w:t>
      </w:r>
      <w:r>
        <w:rPr>
          <w:rFonts w:cs="Times New Roman"/>
          <w:szCs w:val="20"/>
        </w:rPr>
        <w:t>56       2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bliver altsaa tilbage Boets reene Masse</w:t>
      </w:r>
      <w:r w:rsidR="003642C0">
        <w:rPr>
          <w:rFonts w:cs="Times New Roman"/>
          <w:szCs w:val="20"/>
        </w:rPr>
        <w:tab/>
        <w:t xml:space="preserve"> 91rd 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hvoraf bemelte umyndige Børn bekommer det halve med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47rd hvilke med deres Værges Samtykke bleve overladte til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Enkemanden til deres Opdragelse og Pleie, og lovede han at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ville sørge for dem saa meget det var ham mueligt og stod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hans magt, samt at være ansvarlig til al Gjæld og Krav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paa Boet samt at intet i denne henseende skulde komme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Skifteforvalteren til ansvar, ligesom og at betale alle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dette Skifte medgaaende</w:t>
      </w:r>
      <w:r w:rsidR="003642C0">
        <w:rPr>
          <w:rFonts w:cs="Times New Roman"/>
          <w:szCs w:val="20"/>
        </w:rPr>
        <w:t xml:space="preserve"> Omkostninger, af hvilke Skifte</w:t>
      </w:r>
      <w:r>
        <w:rPr>
          <w:rFonts w:cs="Times New Roman"/>
          <w:szCs w:val="20"/>
        </w:rPr>
        <w:t>forvalteren eftergav hvad han kunne tilkomme, og bliver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da altsaa som følgende: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a. Revisions Contoiret 1mk 14sk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b. ½ procint af arven    1       6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tilsammen                  </w:t>
      </w:r>
      <w:r w:rsidR="003642C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  3       4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Dette Skifte blev altsaa saaledes sluttet og af vedkommende underskrevet     -   Actum ut supra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Hr Skifteforvalterens Vegne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Blom Fm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Til Vitterlighed </w:t>
      </w:r>
    </w:p>
    <w:p w:rsidR="009C6C2F" w:rsidRDefault="009C6C2F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Rasmus Hansen   Mikkel Pedersen</w:t>
      </w:r>
    </w:p>
    <w:p w:rsidR="00494F3B" w:rsidRDefault="00494F3B" w:rsidP="009C6C2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94F3B" w:rsidRPr="002661FB" w:rsidRDefault="00494F3B" w:rsidP="009C6C2F">
      <w:pPr>
        <w:autoSpaceDE w:val="0"/>
        <w:autoSpaceDN w:val="0"/>
        <w:adjustRightInd w:val="0"/>
        <w:rPr>
          <w:rFonts w:cs="Times New Roman"/>
          <w:color w:val="FF0000"/>
          <w:sz w:val="24"/>
          <w:szCs w:val="24"/>
        </w:rPr>
      </w:pPr>
      <w:r w:rsidRPr="002661FB">
        <w:rPr>
          <w:rFonts w:cs="Times New Roman"/>
          <w:color w:val="FF0000"/>
          <w:sz w:val="24"/>
          <w:szCs w:val="24"/>
        </w:rPr>
        <w:t>Til ovenstående bemærkes, at gælden i boet er anført forkert, når man sammenligner med bilaget til protokollen. Og arven bliver derfor også regnet forkert. Ifølge bilaget, udgør gælden 91 rd, hvorfor der kun burde blive en</w:t>
      </w:r>
      <w:r w:rsidR="002661FB">
        <w:rPr>
          <w:rFonts w:cs="Times New Roman"/>
          <w:color w:val="FF0000"/>
          <w:sz w:val="24"/>
          <w:szCs w:val="24"/>
        </w:rPr>
        <w:t xml:space="preserve"> arv på 56 rd 2mk</w:t>
      </w:r>
      <w:bookmarkStart w:id="0" w:name="_GoBack"/>
      <w:bookmarkEnd w:id="0"/>
      <w:r w:rsidRPr="002661FB">
        <w:rPr>
          <w:rFonts w:cs="Times New Roman"/>
          <w:color w:val="FF0000"/>
          <w:sz w:val="24"/>
          <w:szCs w:val="24"/>
        </w:rPr>
        <w:t xml:space="preserve"> tilovers til deling.</w:t>
      </w:r>
    </w:p>
    <w:p w:rsidR="00494F3B" w:rsidRPr="00494F3B" w:rsidRDefault="00494F3B" w:rsidP="009C6C2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94F3B" w:rsidRDefault="00494F3B" w:rsidP="009C6C2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94F3B" w:rsidRDefault="00494F3B" w:rsidP="009C6C2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504707" w:rsidRDefault="00504707" w:rsidP="009C6C2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Bilag til skifteprotokollen:</w:t>
      </w:r>
    </w:p>
    <w:p w:rsidR="00504707" w:rsidRDefault="00504707" w:rsidP="00504707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Anno 1812 den 16. </w:t>
      </w:r>
      <w:r w:rsidR="00494F3B">
        <w:rPr>
          <w:rFonts w:cs="Times New Roman"/>
          <w:szCs w:val="20"/>
        </w:rPr>
        <w:t>April indfandt ieg mig undertegn</w:t>
      </w:r>
      <w:r>
        <w:rPr>
          <w:rFonts w:cs="Times New Roman"/>
          <w:szCs w:val="20"/>
        </w:rPr>
        <w:t>ede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Efter ovenstaaende høye ordre udig huusmands Rasmus Hans</w:t>
      </w:r>
      <w:r w:rsidR="00494F3B">
        <w:rPr>
          <w:rFonts w:cs="Times New Roman"/>
          <w:szCs w:val="20"/>
        </w:rPr>
        <w:t xml:space="preserve">ens </w:t>
      </w:r>
      <w:r>
        <w:rPr>
          <w:rFonts w:cs="Times New Roman"/>
          <w:szCs w:val="20"/>
        </w:rPr>
        <w:t>stervboe i Brandsbye m</w:t>
      </w:r>
      <w:r w:rsidR="00494F3B">
        <w:rPr>
          <w:rFonts w:cs="Times New Roman"/>
          <w:szCs w:val="20"/>
        </w:rPr>
        <w:t>ed tiltagne tvende viterligheds</w:t>
      </w:r>
      <w:r>
        <w:rPr>
          <w:rFonts w:cs="Times New Roman"/>
          <w:szCs w:val="20"/>
        </w:rPr>
        <w:t>mænd Rasmus Jensen og Christian Hansen bege Gaarmænd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i Bransbye for at holde en lolig vorderis </w:t>
      </w:r>
      <w:r w:rsidR="00494F3B">
        <w:rPr>
          <w:rFonts w:cs="Times New Roman"/>
          <w:szCs w:val="20"/>
        </w:rPr>
        <w:t>f</w:t>
      </w:r>
      <w:r>
        <w:rPr>
          <w:rFonts w:cs="Times New Roman"/>
          <w:szCs w:val="20"/>
        </w:rPr>
        <w:t>orretning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over </w:t>
      </w:r>
      <w:r w:rsidR="00494F3B">
        <w:rPr>
          <w:rFonts w:cs="Times New Roman"/>
          <w:szCs w:val="20"/>
        </w:rPr>
        <w:t>bovens Eygen</w:t>
      </w:r>
      <w:r>
        <w:rPr>
          <w:rFonts w:cs="Times New Roman"/>
          <w:szCs w:val="20"/>
        </w:rPr>
        <w:t xml:space="preserve"> delle til af </w:t>
      </w:r>
      <w:r w:rsidR="00494F3B">
        <w:rPr>
          <w:rFonts w:cs="Times New Roman"/>
          <w:szCs w:val="20"/>
        </w:rPr>
        <w:t>vid tienning? skifted</w:t>
      </w:r>
      <w:r>
        <w:rPr>
          <w:rFonts w:cs="Times New Roman"/>
          <w:szCs w:val="20"/>
        </w:rPr>
        <w:t xml:space="preserve"> efter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hans afdøde koene Sidsel Johans Datters Efterlate børn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første Egteskab en Søn Christian Lund 13 Aar En Søn Jørgen Lund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9 Aar En Datter Friderike Lund </w:t>
      </w:r>
      <w:r w:rsidR="00494F3B">
        <w:rPr>
          <w:rFonts w:cs="Times New Roman"/>
          <w:szCs w:val="20"/>
        </w:rPr>
        <w:t>11</w:t>
      </w:r>
      <w:r>
        <w:rPr>
          <w:rFonts w:cs="Times New Roman"/>
          <w:szCs w:val="20"/>
        </w:rPr>
        <w:t xml:space="preserve"> Aar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En datter uden Egteskab Marta Mortens Datter 5 aar.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Andet Egteskab En Søn Hans Rasmussen 2 aar og En Søn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Johan Rasmussen 1/4 aar og ved forretningen var tilstæde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børnene Morfader SelvEyer Mikel Pedersen i Syrendal</w:t>
      </w:r>
      <w:r w:rsidR="00494F3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begiærder som følger</w:t>
      </w:r>
    </w:p>
    <w:p w:rsidR="00494F3B" w:rsidRDefault="00494F3B" w:rsidP="00407B63">
      <w:pPr>
        <w:autoSpaceDE w:val="0"/>
        <w:autoSpaceDN w:val="0"/>
        <w:adjustRightInd w:val="0"/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50"/>
        <w:gridCol w:w="472"/>
        <w:gridCol w:w="394"/>
        <w:gridCol w:w="3420"/>
        <w:gridCol w:w="516"/>
        <w:gridCol w:w="472"/>
        <w:gridCol w:w="428"/>
      </w:tblGrid>
      <w:tr w:rsidR="00494F3B" w:rsidRPr="00710990" w:rsidTr="002661FB">
        <w:tc>
          <w:tcPr>
            <w:tcW w:w="3420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72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394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3420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72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28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494F3B" w:rsidRPr="00710990" w:rsidTr="002661FB">
        <w:tc>
          <w:tcPr>
            <w:tcW w:w="3420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Et lidet førbor</w:t>
            </w:r>
          </w:p>
        </w:tc>
        <w:tc>
          <w:tcPr>
            <w:tcW w:w="450" w:type="dxa"/>
            <w:shd w:val="clear" w:color="auto" w:fill="auto"/>
          </w:tcPr>
          <w:p w:rsidR="00494F3B" w:rsidRPr="00710990" w:rsidRDefault="00711B68" w:rsidP="00106A0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94F3B" w:rsidRPr="00711B68" w:rsidRDefault="00711B68" w:rsidP="00711B6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1 .......</w:t>
            </w:r>
          </w:p>
        </w:tc>
        <w:tc>
          <w:tcPr>
            <w:tcW w:w="516" w:type="dxa"/>
            <w:shd w:val="clear" w:color="auto" w:fill="auto"/>
          </w:tcPr>
          <w:p w:rsidR="00494F3B" w:rsidRPr="00710990" w:rsidRDefault="00711B68" w:rsidP="00106A00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4F3B" w:rsidRPr="00710990" w:rsidRDefault="00494F3B" w:rsidP="00106A00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gamle l...stole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1B68" w:rsidRDefault="00711B68" w:rsidP="00711B6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 Øverste Stue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Pr="00711B68" w:rsidRDefault="00711B68" w:rsidP="00711B6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 dito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...... Senge Stæd med omhe....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Kierre .......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der i 1 Grøn strived over dynne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Skægsængested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vid linnet Dito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der udig 1 blaaestrivet olmerdus over 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1B68" w:rsidRDefault="00711B68" w:rsidP="00711B6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gaml ditto hoved dyne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Dynne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Jiern</w:t>
            </w:r>
            <w:r>
              <w:rPr>
                <w:rFonts w:cs="Times New Roman"/>
                <w:szCs w:val="20"/>
              </w:rPr>
              <w:t xml:space="preserve"> beslagen </w:t>
            </w:r>
            <w:r>
              <w:rPr>
                <w:rFonts w:cs="Times New Roman"/>
                <w:szCs w:val="20"/>
              </w:rPr>
              <w:t>Ka</w:t>
            </w:r>
            <w:r>
              <w:rPr>
                <w:rFonts w:cs="Times New Roman"/>
                <w:szCs w:val="20"/>
              </w:rPr>
              <w:t>...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Dito under Dynne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blaae maalet Kiste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Dito under Dynne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1B68" w:rsidRDefault="00711B68" w:rsidP="00711B6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Der udig fandes ikke?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blaaestrive hoved Dyne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Kofert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vid? dito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Skatol? af aske træe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hoved Pude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Mæsing? Struge giern?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Paar blargarns Lagen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1B68" w:rsidRDefault="00711B68" w:rsidP="00711B6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mel byter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 liden </w:t>
            </w:r>
            <w:r>
              <w:rPr>
                <w:rFonts w:cs="Times New Roman"/>
                <w:szCs w:val="20"/>
              </w:rPr>
              <w:t>Jern</w:t>
            </w:r>
            <w:r>
              <w:rPr>
                <w:rFonts w:cs="Times New Roman"/>
                <w:szCs w:val="20"/>
              </w:rPr>
              <w:t>gryde og en dito Kande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1B68" w:rsidRDefault="00711B68" w:rsidP="00711B6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liden tekiedel og Kafe møle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 Ildtang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Stand og Et haar Sold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Mæsig fyrbægen?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2 Smaae hyllefielle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 kover te kiedel?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1 liden mising kiedel</w:t>
            </w:r>
          </w:p>
        </w:tc>
        <w:tc>
          <w:tcPr>
            <w:tcW w:w="516" w:type="dxa"/>
            <w:shd w:val="clear" w:color="auto" w:fill="auto"/>
          </w:tcPr>
          <w:p w:rsidR="00711B68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 Mæsig lysestage</w:t>
            </w: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11B68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147</w:t>
            </w:r>
          </w:p>
        </w:tc>
        <w:tc>
          <w:tcPr>
            <w:tcW w:w="472" w:type="dxa"/>
            <w:shd w:val="clear" w:color="auto" w:fill="auto"/>
          </w:tcPr>
          <w:p w:rsidR="00711B68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711B68" w:rsidRPr="00710990" w:rsidTr="002661FB">
        <w:tc>
          <w:tcPr>
            <w:tcW w:w="3420" w:type="dxa"/>
            <w:shd w:val="clear" w:color="auto" w:fill="auto"/>
          </w:tcPr>
          <w:p w:rsidR="00711B68" w:rsidRDefault="00711B68" w:rsidP="00711B68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94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711B68" w:rsidRPr="00710990" w:rsidRDefault="00711B68" w:rsidP="00711B68">
            <w:pPr>
              <w:rPr>
                <w:szCs w:val="20"/>
              </w:rPr>
            </w:pPr>
          </w:p>
        </w:tc>
      </w:tr>
      <w:tr w:rsidR="002661FB" w:rsidRPr="00710990" w:rsidTr="002661FB">
        <w:tc>
          <w:tcPr>
            <w:tcW w:w="8156" w:type="dxa"/>
            <w:gridSpan w:val="5"/>
            <w:shd w:val="clear" w:color="auto" w:fill="auto"/>
          </w:tcPr>
          <w:p w:rsidR="002661FB" w:rsidRPr="00710990" w:rsidRDefault="002661FB" w:rsidP="002661F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cs="Times New Roman"/>
                <w:szCs w:val="20"/>
              </w:rPr>
              <w:t>Da ingen af tilstæde værende .....vidner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at erindre boen til indtæg</w:t>
            </w:r>
            <w:r>
              <w:rPr>
                <w:rFonts w:cs="Times New Roman"/>
                <w:szCs w:val="20"/>
              </w:rPr>
              <w:t>t saa blev der</w:t>
            </w:r>
            <w:r>
              <w:rPr>
                <w:rFonts w:cs="Times New Roman"/>
                <w:szCs w:val="20"/>
              </w:rPr>
              <w:t xml:space="preserve">paa </w:t>
            </w:r>
            <w:r>
              <w:rPr>
                <w:rFonts w:cs="Times New Roman"/>
                <w:szCs w:val="20"/>
              </w:rPr>
              <w:t>Spørs</w:t>
            </w:r>
            <w:r>
              <w:rPr>
                <w:rFonts w:cs="Times New Roman"/>
                <w:szCs w:val="20"/>
              </w:rPr>
              <w:t>maal til Engemanden om hand var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noget skyldig som kunde være bo</w:t>
            </w:r>
            <w:r>
              <w:rPr>
                <w:rFonts w:cs="Times New Roman"/>
                <w:szCs w:val="20"/>
              </w:rPr>
              <w:t>ven</w:t>
            </w:r>
            <w:r>
              <w:rPr>
                <w:rFonts w:cs="Times New Roman"/>
                <w:szCs w:val="20"/>
              </w:rPr>
              <w:t xml:space="preserve"> til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besvæer hvor til besvarret at hand var skyldig</w:t>
            </w:r>
          </w:p>
        </w:tc>
        <w:tc>
          <w:tcPr>
            <w:tcW w:w="516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</w:tr>
      <w:tr w:rsidR="002661FB" w:rsidRPr="00710990" w:rsidTr="002661FB">
        <w:tc>
          <w:tcPr>
            <w:tcW w:w="8156" w:type="dxa"/>
            <w:gridSpan w:val="5"/>
            <w:shd w:val="clear" w:color="auto" w:fill="auto"/>
          </w:tcPr>
          <w:p w:rsidR="002661FB" w:rsidRDefault="002661FB" w:rsidP="002661F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til Christian Hansen i ........ Bay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den Somma 61daler</w:t>
            </w:r>
          </w:p>
        </w:tc>
        <w:tc>
          <w:tcPr>
            <w:tcW w:w="516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472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</w:tr>
      <w:tr w:rsidR="002661FB" w:rsidRPr="00710990" w:rsidTr="002661FB">
        <w:tc>
          <w:tcPr>
            <w:tcW w:w="8156" w:type="dxa"/>
            <w:gridSpan w:val="5"/>
            <w:shd w:val="clear" w:color="auto" w:fill="auto"/>
          </w:tcPr>
          <w:p w:rsidR="002661FB" w:rsidRDefault="002661FB" w:rsidP="002661F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ungekarl Jørgen Christensen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i Fodslette 16 Rigsdaler</w:t>
            </w:r>
          </w:p>
        </w:tc>
        <w:tc>
          <w:tcPr>
            <w:tcW w:w="516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72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</w:tr>
      <w:tr w:rsidR="002661FB" w:rsidRPr="00710990" w:rsidTr="002661FB">
        <w:tc>
          <w:tcPr>
            <w:tcW w:w="8156" w:type="dxa"/>
            <w:gridSpan w:val="5"/>
            <w:shd w:val="clear" w:color="auto" w:fill="auto"/>
          </w:tcPr>
          <w:p w:rsidR="002661FB" w:rsidRDefault="002661FB" w:rsidP="002661F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Christen Ha.....sen i Hagenbye 3 Rigsdaler</w:t>
            </w:r>
          </w:p>
        </w:tc>
        <w:tc>
          <w:tcPr>
            <w:tcW w:w="516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</w:tr>
      <w:tr w:rsidR="002661FB" w:rsidRPr="00710990" w:rsidTr="002661FB">
        <w:tc>
          <w:tcPr>
            <w:tcW w:w="8156" w:type="dxa"/>
            <w:gridSpan w:val="5"/>
            <w:shd w:val="clear" w:color="auto" w:fill="auto"/>
          </w:tcPr>
          <w:p w:rsidR="002661FB" w:rsidRDefault="002661FB" w:rsidP="002661F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Mads Christesen ungkarl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............... Paa hiorholm 6 Rigsdaler</w:t>
            </w:r>
          </w:p>
        </w:tc>
        <w:tc>
          <w:tcPr>
            <w:tcW w:w="516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</w:tr>
      <w:tr w:rsidR="002661FB" w:rsidRPr="00710990" w:rsidTr="002661FB">
        <w:tc>
          <w:tcPr>
            <w:tcW w:w="8156" w:type="dxa"/>
            <w:gridSpan w:val="5"/>
            <w:shd w:val="clear" w:color="auto" w:fill="auto"/>
          </w:tcPr>
          <w:p w:rsidR="002661FB" w:rsidRDefault="002661FB" w:rsidP="002661F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Mikel Pedersen i Syrendal 5 Rigsdaler</w:t>
            </w:r>
          </w:p>
        </w:tc>
        <w:tc>
          <w:tcPr>
            <w:tcW w:w="516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</w:tr>
      <w:tr w:rsidR="002661FB" w:rsidRPr="00710990" w:rsidTr="002661FB">
        <w:tc>
          <w:tcPr>
            <w:tcW w:w="8156" w:type="dxa"/>
            <w:gridSpan w:val="5"/>
            <w:shd w:val="clear" w:color="auto" w:fill="auto"/>
          </w:tcPr>
          <w:p w:rsidR="002661FB" w:rsidRDefault="002661FB" w:rsidP="002661F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472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</w:tr>
      <w:tr w:rsidR="002661FB" w:rsidRPr="00710990" w:rsidTr="002661FB">
        <w:tc>
          <w:tcPr>
            <w:tcW w:w="8156" w:type="dxa"/>
            <w:gridSpan w:val="5"/>
            <w:shd w:val="clear" w:color="auto" w:fill="auto"/>
          </w:tcPr>
          <w:p w:rsidR="002661FB" w:rsidRDefault="002661FB" w:rsidP="002661F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472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2661FB" w:rsidRPr="00710990" w:rsidRDefault="002661FB" w:rsidP="00711B68">
            <w:pPr>
              <w:rPr>
                <w:szCs w:val="20"/>
              </w:rPr>
            </w:pPr>
          </w:p>
        </w:tc>
      </w:tr>
    </w:tbl>
    <w:p w:rsidR="00407B63" w:rsidRDefault="00407B63" w:rsidP="00407B63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07B63" w:rsidRDefault="00407B63" w:rsidP="00407B6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 der ikke var meere at Erindre saa blev</w:t>
      </w:r>
      <w:r w:rsidR="002661F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denne for Retning Sludet Datom utsupra</w:t>
      </w:r>
    </w:p>
    <w:p w:rsidR="00407B63" w:rsidRDefault="00407B63" w:rsidP="00407B6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 Ras RH... mus Hansen                    Hans Rasmussen</w:t>
      </w:r>
    </w:p>
    <w:p w:rsidR="00407B63" w:rsidRDefault="00407B63" w:rsidP="00407B6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 umyndiges Verge Mikel MRS Pedersen          Sognefoged</w:t>
      </w:r>
    </w:p>
    <w:p w:rsidR="00407B63" w:rsidRDefault="00407B63" w:rsidP="00407B6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 Viterlighed   Christian Hansen</w:t>
      </w:r>
    </w:p>
    <w:p w:rsidR="00407B63" w:rsidRDefault="00407B63" w:rsidP="00407B63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Rasmus Jensen</w:t>
      </w:r>
    </w:p>
    <w:p w:rsidR="00504707" w:rsidRDefault="00504707" w:rsidP="00504707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504707" w:rsidRDefault="00504707" w:rsidP="009C6C2F">
      <w:pPr>
        <w:autoSpaceDE w:val="0"/>
        <w:autoSpaceDN w:val="0"/>
        <w:adjustRightInd w:val="0"/>
        <w:rPr>
          <w:rFonts w:cs="Times New Roman"/>
          <w:szCs w:val="20"/>
        </w:rPr>
      </w:pPr>
    </w:p>
    <w:sectPr w:rsidR="00504707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86" w:rsidRDefault="00E06D86" w:rsidP="004C688C">
      <w:r>
        <w:separator/>
      </w:r>
    </w:p>
  </w:endnote>
  <w:endnote w:type="continuationSeparator" w:id="0">
    <w:p w:rsidR="00E06D86" w:rsidRDefault="00E06D86" w:rsidP="004C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859006"/>
      <w:docPartObj>
        <w:docPartGallery w:val="Page Numbers (Bottom of Page)"/>
        <w:docPartUnique/>
      </w:docPartObj>
    </w:sdtPr>
    <w:sdtContent>
      <w:p w:rsidR="004C688C" w:rsidRDefault="004C688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96">
          <w:rPr>
            <w:noProof/>
          </w:rPr>
          <w:t>2</w:t>
        </w:r>
        <w:r>
          <w:fldChar w:fldCharType="end"/>
        </w:r>
      </w:p>
    </w:sdtContent>
  </w:sdt>
  <w:p w:rsidR="004C688C" w:rsidRDefault="004C68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86" w:rsidRDefault="00E06D86" w:rsidP="004C688C">
      <w:r>
        <w:separator/>
      </w:r>
    </w:p>
  </w:footnote>
  <w:footnote w:type="continuationSeparator" w:id="0">
    <w:p w:rsidR="00E06D86" w:rsidRDefault="00E06D86" w:rsidP="004C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4"/>
    <w:rsid w:val="00102F13"/>
    <w:rsid w:val="001720F6"/>
    <w:rsid w:val="00213781"/>
    <w:rsid w:val="002661FB"/>
    <w:rsid w:val="002E7483"/>
    <w:rsid w:val="003642C0"/>
    <w:rsid w:val="00376961"/>
    <w:rsid w:val="00393DA6"/>
    <w:rsid w:val="00407B63"/>
    <w:rsid w:val="00472004"/>
    <w:rsid w:val="00477FC3"/>
    <w:rsid w:val="00494F3B"/>
    <w:rsid w:val="004C688C"/>
    <w:rsid w:val="00504707"/>
    <w:rsid w:val="00567B70"/>
    <w:rsid w:val="00711B68"/>
    <w:rsid w:val="009C6C2F"/>
    <w:rsid w:val="009C74C8"/>
    <w:rsid w:val="00AD1B6C"/>
    <w:rsid w:val="00CE61AB"/>
    <w:rsid w:val="00E06D86"/>
    <w:rsid w:val="00E97964"/>
    <w:rsid w:val="00FD1FE7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4EC0"/>
  <w15:chartTrackingRefBased/>
  <w15:docId w15:val="{744F9988-DA5A-4620-A33D-C673F38F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7964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C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1720F6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C688C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688C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4C688C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688C"/>
    <w:rPr>
      <w:rFonts w:ascii="Times New Roman" w:hAnsi="Times New Roman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8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693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</cp:lastModifiedBy>
  <cp:revision>14</cp:revision>
  <cp:lastPrinted>2015-12-30T17:05:00Z</cp:lastPrinted>
  <dcterms:created xsi:type="dcterms:W3CDTF">2015-11-15T18:58:00Z</dcterms:created>
  <dcterms:modified xsi:type="dcterms:W3CDTF">2015-12-30T17:28:00Z</dcterms:modified>
</cp:coreProperties>
</file>