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781" w:rsidRDefault="00C72B8E">
      <w:r>
        <w:t>2383 Frederik Christiansen skifte 1867</w:t>
      </w:r>
    </w:p>
    <w:p w:rsidR="00C72B8E" w:rsidRDefault="00C72B8E"/>
    <w:p w:rsidR="00C72B8E" w:rsidRDefault="00C72B8E">
      <w:r>
        <w:t>Skifteprotokol Langeland</w:t>
      </w:r>
      <w:r w:rsidR="001A108E">
        <w:t xml:space="preserve"> Herred 1865-1872 pagina 33+243-244</w:t>
      </w:r>
      <w:r>
        <w:t>. AO billede</w:t>
      </w:r>
      <w:r w:rsidR="001A108E">
        <w:t xml:space="preserve"> 35</w:t>
      </w:r>
      <w:r>
        <w:t>+248</w:t>
      </w:r>
      <w:r w:rsidR="001A108E">
        <w:t>-249</w:t>
      </w:r>
    </w:p>
    <w:p w:rsidR="001A108E" w:rsidRDefault="001A108E"/>
    <w:p w:rsidR="001A108E" w:rsidRDefault="001A108E">
      <w:r>
        <w:t xml:space="preserve">1867 den 29 Octbr anmeldtes at huusm. Slagter Frederik Christiansen af Stoense er død den 27. ds. efterladende sig 10 Børn hvoraf 3 var i Amerika. Skal skiftes. </w:t>
      </w:r>
    </w:p>
    <w:p w:rsidR="001A108E" w:rsidRDefault="001A108E">
      <w:r>
        <w:t>Sager</w:t>
      </w:r>
    </w:p>
    <w:p w:rsidR="00C72B8E" w:rsidRDefault="00C72B8E"/>
    <w:p w:rsidR="00D35C5A" w:rsidRDefault="00D35C5A"/>
    <w:p w:rsidR="004360B0" w:rsidRDefault="004360B0" w:rsidP="004360B0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Slagter Frederik Christiansen i Stoense</w:t>
      </w:r>
    </w:p>
    <w:p w:rsidR="004360B0" w:rsidRDefault="004360B0" w:rsidP="004360B0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1868 den 29 Juni blev paa Herredscontoiret foretaget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Boet efter Slagter Frederik Christiansen af Stoense i Overværelse af Vidnerne Wognsen og Hansen</w:t>
      </w:r>
      <w:r w:rsidR="00D35C5A">
        <w:rPr>
          <w:rFonts w:cs="Times New Roman"/>
          <w:szCs w:val="20"/>
        </w:rPr>
        <w:t>.</w:t>
      </w:r>
    </w:p>
    <w:p w:rsidR="00D35C5A" w:rsidRDefault="00D35C5A" w:rsidP="004360B0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360B0" w:rsidRDefault="004360B0" w:rsidP="004360B0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Skifteforvalte</w:t>
      </w:r>
      <w:r w:rsidR="00D35C5A">
        <w:rPr>
          <w:rFonts w:cs="Times New Roman"/>
          <w:szCs w:val="20"/>
        </w:rPr>
        <w:t>ren fremlagde en over Boet opta</w:t>
      </w:r>
      <w:r>
        <w:rPr>
          <w:rFonts w:cs="Times New Roman"/>
          <w:szCs w:val="20"/>
        </w:rPr>
        <w:t>gen Registrering og Vurderingsforretning hvorefter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Boet er vurderet til 217 Rdr 3mk og .... i hvilken Forretning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tillige findes opgivet samtlige Arvinger.</w:t>
      </w:r>
    </w:p>
    <w:p w:rsidR="00D35C5A" w:rsidRDefault="00D35C5A" w:rsidP="004360B0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360B0" w:rsidRDefault="004360B0" w:rsidP="004360B0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Ligeledes fremlagdes Regnskab over Provenuet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af den i Boet afholdte Løsøreauction hvorefter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samme beløber sig til 212 Rdr, hvilke ere førte Boet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til Indtægt. - Skifteforvalteren bem...kede derfor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et ham af Selveier Hans Peder</w:t>
      </w:r>
      <w:r w:rsidR="00D35C5A">
        <w:rPr>
          <w:rFonts w:cs="Times New Roman"/>
          <w:szCs w:val="20"/>
        </w:rPr>
        <w:t xml:space="preserve"> Christiansen af Stoense mod</w:t>
      </w:r>
      <w:r>
        <w:rPr>
          <w:rFonts w:cs="Times New Roman"/>
          <w:szCs w:val="20"/>
        </w:rPr>
        <w:t>taget en Obligationsgjeld af 1200 Rdr med Renter.</w:t>
      </w:r>
    </w:p>
    <w:p w:rsidR="00D35C5A" w:rsidRDefault="00D35C5A" w:rsidP="004360B0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D35C5A" w:rsidRDefault="004360B0" w:rsidP="007A125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Samtlige Arvinger vare tilstæde og for Niels Christiansen, Frederik Christiansen og Niels Christiansen mødte Grmd.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Gotfred Gotfredsen af Hou, efter hermed freml. Fuldmagt.</w:t>
      </w:r>
      <w:r w:rsidR="00D35C5A">
        <w:rPr>
          <w:rFonts w:cs="Times New Roman"/>
          <w:szCs w:val="20"/>
        </w:rPr>
        <w:t xml:space="preserve"> </w:t>
      </w:r>
    </w:p>
    <w:p w:rsidR="00D35C5A" w:rsidRDefault="00D35C5A" w:rsidP="007A125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7A1254" w:rsidRDefault="007A1254" w:rsidP="007A125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Det bemærkedes at Afdøde havde tilgode hos Smed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Peder Rasmussen af Steensgaard 33Rdr 4mk 13sk som f'ørst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er forfaldne til Betaling til 11 Decbr? Termin d.A. men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vedtog Arvingerne at denne Gjæld fordeles lige mellem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dem.</w:t>
      </w:r>
    </w:p>
    <w:p w:rsidR="00D35C5A" w:rsidRDefault="00D35C5A" w:rsidP="007A125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7A1254" w:rsidRDefault="007A1254" w:rsidP="007A125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Sønnen H. P. Christiansen bemærkede at have havt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Udtaget til Begravelsen m.m. med 102</w:t>
      </w:r>
      <w:r w:rsidR="005C2125">
        <w:rPr>
          <w:rFonts w:cs="Times New Roman"/>
          <w:szCs w:val="20"/>
        </w:rPr>
        <w:t>rd 1mk</w:t>
      </w:r>
      <w:r>
        <w:rPr>
          <w:rFonts w:cs="Times New Roman"/>
          <w:szCs w:val="20"/>
        </w:rPr>
        <w:t xml:space="preserve"> samt betalt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Gjeld med 52 Rdr.</w:t>
      </w:r>
    </w:p>
    <w:p w:rsidR="00D35C5A" w:rsidRDefault="00D35C5A" w:rsidP="007A125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7A1254" w:rsidRDefault="007A1254" w:rsidP="007A125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Imod samtlige saavel Indtægter som</w:t>
      </w:r>
      <w:r w:rsidR="00D35C5A">
        <w:rPr>
          <w:rFonts w:cs="Times New Roman"/>
          <w:szCs w:val="20"/>
        </w:rPr>
        <w:t xml:space="preserve"> Udgiftsposter </w:t>
      </w:r>
      <w:r>
        <w:rPr>
          <w:rFonts w:cs="Times New Roman"/>
          <w:szCs w:val="20"/>
        </w:rPr>
        <w:t>havde ingen af de mødte noget at erindre.</w:t>
      </w:r>
    </w:p>
    <w:p w:rsidR="00D35C5A" w:rsidRDefault="00D35C5A" w:rsidP="007A125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7A1254" w:rsidRDefault="007A1254" w:rsidP="007A125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For Marie Christianse</w:t>
      </w:r>
      <w:r w:rsidR="00D35C5A">
        <w:rPr>
          <w:rFonts w:cs="Times New Roman"/>
          <w:szCs w:val="20"/>
        </w:rPr>
        <w:t>n og Christine Christiansen mød</w:t>
      </w:r>
      <w:r>
        <w:rPr>
          <w:rFonts w:cs="Times New Roman"/>
          <w:szCs w:val="20"/>
        </w:rPr>
        <w:t>te som Curator Broderen H.P. Christiansen.</w:t>
      </w:r>
    </w:p>
    <w:p w:rsidR="00D35C5A" w:rsidRDefault="00D35C5A" w:rsidP="007A125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7A1254" w:rsidRDefault="007A1254" w:rsidP="007A1254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Samtlige Arvinger begjærede derefter Boet opgort</w:t>
      </w:r>
      <w:r w:rsidR="00D35C5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og sluttet i henhold</w:t>
      </w:r>
      <w:r w:rsidR="00D35C5A">
        <w:rPr>
          <w:rFonts w:cs="Times New Roman"/>
          <w:szCs w:val="20"/>
        </w:rPr>
        <w:t xml:space="preserve"> til Forstaaende og skete Opgjø</w:t>
      </w:r>
      <w:r>
        <w:rPr>
          <w:rFonts w:cs="Times New Roman"/>
          <w:szCs w:val="20"/>
        </w:rPr>
        <w:t>relsen saaledes:</w:t>
      </w:r>
    </w:p>
    <w:p w:rsidR="00D35C5A" w:rsidRDefault="00D35C5A" w:rsidP="007A1254">
      <w:pPr>
        <w:autoSpaceDE w:val="0"/>
        <w:autoSpaceDN w:val="0"/>
        <w:adjustRightInd w:val="0"/>
        <w:rPr>
          <w:rFonts w:cs="Times New Roman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09"/>
        <w:gridCol w:w="516"/>
        <w:gridCol w:w="472"/>
        <w:gridCol w:w="421"/>
        <w:gridCol w:w="516"/>
        <w:gridCol w:w="472"/>
        <w:gridCol w:w="567"/>
        <w:gridCol w:w="616"/>
        <w:gridCol w:w="472"/>
        <w:gridCol w:w="567"/>
      </w:tblGrid>
      <w:tr w:rsidR="005C2125" w:rsidRPr="00710990" w:rsidTr="00FC530B">
        <w:tc>
          <w:tcPr>
            <w:tcW w:w="7973" w:type="dxa"/>
            <w:gridSpan w:val="7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Indtægt</w:t>
            </w:r>
          </w:p>
        </w:tc>
        <w:tc>
          <w:tcPr>
            <w:tcW w:w="616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Rdr</w:t>
            </w:r>
          </w:p>
        </w:tc>
        <w:tc>
          <w:tcPr>
            <w:tcW w:w="472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567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</w:tr>
      <w:tr w:rsidR="005C2125" w:rsidRPr="00710990" w:rsidTr="00FC530B">
        <w:tc>
          <w:tcPr>
            <w:tcW w:w="7973" w:type="dxa"/>
            <w:gridSpan w:val="7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a. Provenuet af LøsøreAtionen?</w:t>
            </w:r>
          </w:p>
        </w:tc>
        <w:tc>
          <w:tcPr>
            <w:tcW w:w="616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 xml:space="preserve">  212</w:t>
            </w:r>
          </w:p>
        </w:tc>
        <w:tc>
          <w:tcPr>
            <w:tcW w:w="472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</w:p>
        </w:tc>
      </w:tr>
      <w:tr w:rsidR="005C2125" w:rsidRPr="00710990" w:rsidTr="00FC530B">
        <w:tc>
          <w:tcPr>
            <w:tcW w:w="7973" w:type="dxa"/>
            <w:gridSpan w:val="7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b. Tilgodehavende Obligationsgjæld for Hans P Christiansen med Renter</w:t>
            </w:r>
          </w:p>
        </w:tc>
        <w:tc>
          <w:tcPr>
            <w:tcW w:w="616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1248</w:t>
            </w:r>
          </w:p>
        </w:tc>
        <w:tc>
          <w:tcPr>
            <w:tcW w:w="472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</w:p>
        </w:tc>
      </w:tr>
      <w:tr w:rsidR="005C2125" w:rsidRPr="00710990" w:rsidTr="00FC530B">
        <w:tc>
          <w:tcPr>
            <w:tcW w:w="7973" w:type="dxa"/>
            <w:gridSpan w:val="7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c. De hos Smed Peder Rasmussen Steensgrd.</w:t>
            </w:r>
          </w:p>
        </w:tc>
        <w:tc>
          <w:tcPr>
            <w:tcW w:w="616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 xml:space="preserve">    33</w:t>
            </w:r>
          </w:p>
        </w:tc>
        <w:tc>
          <w:tcPr>
            <w:tcW w:w="472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</w:tr>
      <w:tr w:rsidR="005C2125" w:rsidRPr="00710990" w:rsidTr="00FC530B">
        <w:tc>
          <w:tcPr>
            <w:tcW w:w="7973" w:type="dxa"/>
            <w:gridSpan w:val="7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1493</w:t>
            </w:r>
          </w:p>
        </w:tc>
        <w:tc>
          <w:tcPr>
            <w:tcW w:w="472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</w:tr>
      <w:tr w:rsidR="005C2125" w:rsidRPr="00710990" w:rsidTr="00FC530B">
        <w:tc>
          <w:tcPr>
            <w:tcW w:w="5009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Udgift</w:t>
            </w:r>
          </w:p>
        </w:tc>
        <w:tc>
          <w:tcPr>
            <w:tcW w:w="516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Rdr</w:t>
            </w:r>
          </w:p>
        </w:tc>
        <w:tc>
          <w:tcPr>
            <w:tcW w:w="472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421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  <w:tc>
          <w:tcPr>
            <w:tcW w:w="516" w:type="dxa"/>
            <w:shd w:val="clear" w:color="auto" w:fill="auto"/>
          </w:tcPr>
          <w:p w:rsidR="005C2125" w:rsidRPr="00710990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R</w:t>
            </w:r>
            <w:r w:rsidR="005C2125">
              <w:rPr>
                <w:szCs w:val="20"/>
              </w:rPr>
              <w:t>dr</w:t>
            </w:r>
          </w:p>
        </w:tc>
        <w:tc>
          <w:tcPr>
            <w:tcW w:w="472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mk</w:t>
            </w:r>
          </w:p>
        </w:tc>
        <w:tc>
          <w:tcPr>
            <w:tcW w:w="567" w:type="dxa"/>
            <w:shd w:val="clear" w:color="auto" w:fill="auto"/>
          </w:tcPr>
          <w:p w:rsidR="005C2125" w:rsidRPr="00710990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sk</w:t>
            </w:r>
          </w:p>
        </w:tc>
        <w:tc>
          <w:tcPr>
            <w:tcW w:w="6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</w:tr>
      <w:tr w:rsidR="005C2125" w:rsidRPr="00710990" w:rsidTr="00FC530B">
        <w:tc>
          <w:tcPr>
            <w:tcW w:w="5009" w:type="dxa"/>
            <w:shd w:val="clear" w:color="auto" w:fill="auto"/>
          </w:tcPr>
          <w:p w:rsidR="005C2125" w:rsidRDefault="005C2125" w:rsidP="00EC21CE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a. Begravelsen m.m. Gjæld</w:t>
            </w: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154</w:t>
            </w: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</w:tr>
      <w:tr w:rsidR="005C2125" w:rsidRPr="00710990" w:rsidTr="00FC530B">
        <w:tc>
          <w:tcPr>
            <w:tcW w:w="5009" w:type="dxa"/>
            <w:shd w:val="clear" w:color="auto" w:fill="auto"/>
          </w:tcPr>
          <w:p w:rsidR="005C2125" w:rsidRDefault="005C2125" w:rsidP="00EC21CE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b. dette skiftes Omkostninger</w:t>
            </w: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</w:tr>
      <w:tr w:rsidR="005C2125" w:rsidRPr="00710990" w:rsidTr="00FC530B">
        <w:tc>
          <w:tcPr>
            <w:tcW w:w="5009" w:type="dxa"/>
            <w:shd w:val="clear" w:color="auto" w:fill="auto"/>
          </w:tcPr>
          <w:p w:rsidR="005C2125" w:rsidRDefault="005C2125" w:rsidP="005C2125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a. Sallair til Skifteforvalter</w:t>
            </w: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15</w:t>
            </w: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</w:tr>
      <w:tr w:rsidR="005C2125" w:rsidRPr="00710990" w:rsidTr="00FC530B">
        <w:tc>
          <w:tcPr>
            <w:tcW w:w="5009" w:type="dxa"/>
            <w:shd w:val="clear" w:color="auto" w:fill="auto"/>
          </w:tcPr>
          <w:p w:rsidR="005C2125" w:rsidRDefault="005C2125" w:rsidP="00EC21CE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b. do Skriveren</w:t>
            </w: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</w:tr>
      <w:tr w:rsidR="005C2125" w:rsidRPr="00710990" w:rsidTr="00FC530B">
        <w:tc>
          <w:tcPr>
            <w:tcW w:w="5009" w:type="dxa"/>
            <w:shd w:val="clear" w:color="auto" w:fill="auto"/>
          </w:tcPr>
          <w:p w:rsidR="005C2125" w:rsidRDefault="005C2125" w:rsidP="005C2125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c. 20% til Justitsfonden</w:t>
            </w: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</w:tr>
      <w:tr w:rsidR="005C2125" w:rsidRPr="00710990" w:rsidTr="00FC530B">
        <w:tc>
          <w:tcPr>
            <w:tcW w:w="5009" w:type="dxa"/>
            <w:shd w:val="clear" w:color="auto" w:fill="auto"/>
          </w:tcPr>
          <w:p w:rsidR="005C2125" w:rsidRDefault="005C2125" w:rsidP="00EC21CE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d. 1/6% til Statskassen</w:t>
            </w: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</w:tr>
      <w:tr w:rsidR="005C2125" w:rsidRPr="00710990" w:rsidTr="00FC530B">
        <w:tc>
          <w:tcPr>
            <w:tcW w:w="5009" w:type="dxa"/>
            <w:shd w:val="clear" w:color="auto" w:fill="auto"/>
          </w:tcPr>
          <w:p w:rsidR="005C2125" w:rsidRDefault="005C2125" w:rsidP="00EC21CE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e. 20% deraf</w:t>
            </w: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</w:tr>
      <w:tr w:rsidR="005C2125" w:rsidRPr="00710990" w:rsidTr="00FC530B">
        <w:tc>
          <w:tcPr>
            <w:tcW w:w="5009" w:type="dxa"/>
            <w:shd w:val="clear" w:color="auto" w:fill="auto"/>
          </w:tcPr>
          <w:p w:rsidR="005C2125" w:rsidRDefault="005C2125" w:rsidP="00EC21CE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f. Vidner og Vurderingen</w:t>
            </w: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</w:tr>
      <w:tr w:rsidR="005C2125" w:rsidRPr="00710990" w:rsidTr="00FC530B">
        <w:tc>
          <w:tcPr>
            <w:tcW w:w="5009" w:type="dxa"/>
            <w:shd w:val="clear" w:color="auto" w:fill="auto"/>
          </w:tcPr>
          <w:p w:rsidR="005C2125" w:rsidRDefault="005C2125" w:rsidP="00EC21CE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    g. For Tilsigelsen</w:t>
            </w: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421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35</w:t>
            </w: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189</w:t>
            </w: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</w:tr>
      <w:tr w:rsidR="005C2125" w:rsidRPr="00710990" w:rsidTr="00FC530B">
        <w:tc>
          <w:tcPr>
            <w:tcW w:w="5009" w:type="dxa"/>
            <w:shd w:val="clear" w:color="auto" w:fill="auto"/>
          </w:tcPr>
          <w:p w:rsidR="005C2125" w:rsidRDefault="005C2125" w:rsidP="00EC21CE">
            <w:pPr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1555" w:type="dxa"/>
            <w:gridSpan w:val="3"/>
            <w:shd w:val="clear" w:color="auto" w:fill="auto"/>
          </w:tcPr>
          <w:p w:rsidR="005C2125" w:rsidRPr="005C2125" w:rsidRDefault="00907A97" w:rsidP="005C2125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i </w:t>
            </w:r>
            <w:r w:rsidR="005C2125">
              <w:rPr>
                <w:rFonts w:cs="Times New Roman"/>
                <w:szCs w:val="20"/>
              </w:rPr>
              <w:t>Behold</w:t>
            </w:r>
          </w:p>
        </w:tc>
        <w:tc>
          <w:tcPr>
            <w:tcW w:w="616" w:type="dxa"/>
            <w:shd w:val="clear" w:color="auto" w:fill="auto"/>
          </w:tcPr>
          <w:p w:rsidR="005C2125" w:rsidRDefault="00907A97" w:rsidP="00EC21CE">
            <w:pPr>
              <w:rPr>
                <w:szCs w:val="20"/>
              </w:rPr>
            </w:pPr>
            <w:r>
              <w:rPr>
                <w:szCs w:val="20"/>
              </w:rPr>
              <w:t>1303</w:t>
            </w:r>
          </w:p>
        </w:tc>
        <w:tc>
          <w:tcPr>
            <w:tcW w:w="472" w:type="dxa"/>
            <w:shd w:val="clear" w:color="auto" w:fill="auto"/>
          </w:tcPr>
          <w:p w:rsidR="005C2125" w:rsidRDefault="00907A97" w:rsidP="00EC21CE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5C2125" w:rsidRDefault="00907A97" w:rsidP="00EC21CE">
            <w:pPr>
              <w:rPr>
                <w:szCs w:val="20"/>
              </w:rPr>
            </w:pPr>
            <w:r>
              <w:rPr>
                <w:szCs w:val="20"/>
              </w:rPr>
              <w:t>13</w:t>
            </w:r>
          </w:p>
        </w:tc>
      </w:tr>
      <w:tr w:rsidR="005C2125" w:rsidRPr="00710990" w:rsidTr="00FC530B">
        <w:tc>
          <w:tcPr>
            <w:tcW w:w="5009" w:type="dxa"/>
            <w:shd w:val="clear" w:color="auto" w:fill="auto"/>
          </w:tcPr>
          <w:p w:rsidR="005C2125" w:rsidRDefault="00907A97" w:rsidP="00EC21CE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hvoraf beregnes 1% i Arveafgifter med</w:t>
            </w: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C2125" w:rsidRDefault="005C2125" w:rsidP="00EC21CE">
            <w:pPr>
              <w:rPr>
                <w:szCs w:val="20"/>
              </w:rPr>
            </w:pPr>
          </w:p>
        </w:tc>
      </w:tr>
      <w:tr w:rsidR="00907A97" w:rsidRPr="00710990" w:rsidTr="00FC530B">
        <w:tc>
          <w:tcPr>
            <w:tcW w:w="5009" w:type="dxa"/>
            <w:shd w:val="clear" w:color="auto" w:fill="auto"/>
          </w:tcPr>
          <w:p w:rsidR="00907A97" w:rsidRDefault="00907A97" w:rsidP="00907A97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</w:p>
        </w:tc>
        <w:tc>
          <w:tcPr>
            <w:tcW w:w="516" w:type="dxa"/>
            <w:shd w:val="clear" w:color="auto" w:fill="auto"/>
          </w:tcPr>
          <w:p w:rsidR="00907A97" w:rsidRDefault="00907A97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907A97" w:rsidRDefault="00907A97" w:rsidP="00EC21CE">
            <w:pPr>
              <w:rPr>
                <w:szCs w:val="20"/>
              </w:rPr>
            </w:pPr>
          </w:p>
        </w:tc>
        <w:tc>
          <w:tcPr>
            <w:tcW w:w="421" w:type="dxa"/>
            <w:shd w:val="clear" w:color="auto" w:fill="auto"/>
          </w:tcPr>
          <w:p w:rsidR="00907A97" w:rsidRDefault="00907A97" w:rsidP="00EC21CE">
            <w:pPr>
              <w:rPr>
                <w:szCs w:val="20"/>
              </w:rPr>
            </w:pPr>
          </w:p>
        </w:tc>
        <w:tc>
          <w:tcPr>
            <w:tcW w:w="1555" w:type="dxa"/>
            <w:gridSpan w:val="3"/>
            <w:shd w:val="clear" w:color="auto" w:fill="auto"/>
          </w:tcPr>
          <w:p w:rsidR="00907A97" w:rsidRDefault="00907A97" w:rsidP="00EC21CE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Til deeling</w:t>
            </w:r>
          </w:p>
        </w:tc>
        <w:tc>
          <w:tcPr>
            <w:tcW w:w="616" w:type="dxa"/>
            <w:shd w:val="clear" w:color="auto" w:fill="auto"/>
          </w:tcPr>
          <w:p w:rsidR="00907A97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1290</w:t>
            </w:r>
          </w:p>
        </w:tc>
        <w:tc>
          <w:tcPr>
            <w:tcW w:w="472" w:type="dxa"/>
            <w:shd w:val="clear" w:color="auto" w:fill="auto"/>
          </w:tcPr>
          <w:p w:rsidR="00907A97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907A97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  <w:tr w:rsidR="004073D6" w:rsidRPr="00710990" w:rsidTr="00FC530B">
        <w:tc>
          <w:tcPr>
            <w:tcW w:w="6418" w:type="dxa"/>
            <w:gridSpan w:val="4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 xml:space="preserve">1 Sønnen Christian Sørensen Christiansen Slagter i Lille Snøde </w:t>
            </w:r>
          </w:p>
        </w:tc>
        <w:tc>
          <w:tcPr>
            <w:tcW w:w="516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</w:tr>
      <w:tr w:rsidR="004073D6" w:rsidRPr="00710990" w:rsidTr="00FC530B">
        <w:tc>
          <w:tcPr>
            <w:tcW w:w="6418" w:type="dxa"/>
            <w:gridSpan w:val="4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contant</w:t>
            </w:r>
          </w:p>
        </w:tc>
        <w:tc>
          <w:tcPr>
            <w:tcW w:w="516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472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073D6">
              <w:rPr>
                <w:szCs w:val="20"/>
                <w:vertAlign w:val="superscript"/>
              </w:rPr>
              <w:t>1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</w:tr>
      <w:tr w:rsidR="004073D6" w:rsidRPr="00710990" w:rsidTr="00FC530B">
        <w:tc>
          <w:tcPr>
            <w:tcW w:w="6418" w:type="dxa"/>
            <w:gridSpan w:val="4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  <w:r>
              <w:rPr>
                <w:rFonts w:cs="Times New Roman"/>
                <w:szCs w:val="20"/>
              </w:rPr>
              <w:t>og i Peder Rasmussens Skyld</w:t>
            </w:r>
          </w:p>
        </w:tc>
        <w:tc>
          <w:tcPr>
            <w:tcW w:w="516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4½</w:t>
            </w:r>
          </w:p>
        </w:tc>
        <w:tc>
          <w:tcPr>
            <w:tcW w:w="616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472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4073D6">
              <w:rPr>
                <w:szCs w:val="20"/>
                <w:vertAlign w:val="superscript"/>
              </w:rPr>
              <w:t>9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</w:tr>
      <w:tr w:rsidR="004073D6" w:rsidRPr="00710990" w:rsidTr="00FC530B">
        <w:tc>
          <w:tcPr>
            <w:tcW w:w="6418" w:type="dxa"/>
            <w:gridSpan w:val="4"/>
            <w:shd w:val="clear" w:color="auto" w:fill="auto"/>
          </w:tcPr>
          <w:p w:rsidR="004073D6" w:rsidRDefault="004073D6" w:rsidP="004073D6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2. Sønnen Hans Peder Christiansen, Hmd i Stoense</w:t>
            </w:r>
          </w:p>
        </w:tc>
        <w:tc>
          <w:tcPr>
            <w:tcW w:w="516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73D6" w:rsidRDefault="004073D6" w:rsidP="00EC21CE">
            <w:pPr>
              <w:rPr>
                <w:szCs w:val="20"/>
              </w:rPr>
            </w:pPr>
          </w:p>
        </w:tc>
      </w:tr>
      <w:tr w:rsidR="004073D6" w:rsidRPr="00710990" w:rsidTr="00FC530B">
        <w:tc>
          <w:tcPr>
            <w:tcW w:w="6418" w:type="dxa"/>
            <w:gridSpan w:val="4"/>
            <w:shd w:val="clear" w:color="auto" w:fill="auto"/>
          </w:tcPr>
          <w:p w:rsidR="004073D6" w:rsidRDefault="004073D6" w:rsidP="004073D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Contant</w:t>
            </w:r>
          </w:p>
        </w:tc>
        <w:tc>
          <w:tcPr>
            <w:tcW w:w="516" w:type="dxa"/>
            <w:shd w:val="clear" w:color="auto" w:fill="auto"/>
          </w:tcPr>
          <w:p w:rsidR="004073D6" w:rsidRDefault="004073D6" w:rsidP="004073D6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472" w:type="dxa"/>
            <w:shd w:val="clear" w:color="auto" w:fill="auto"/>
          </w:tcPr>
          <w:p w:rsidR="004073D6" w:rsidRDefault="004073D6" w:rsidP="004073D6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073D6" w:rsidRDefault="004073D6" w:rsidP="004073D6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073D6">
              <w:rPr>
                <w:szCs w:val="20"/>
                <w:vertAlign w:val="superscript"/>
              </w:rPr>
              <w:t>1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4073D6" w:rsidRDefault="004073D6" w:rsidP="004073D6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4073D6" w:rsidRDefault="004073D6" w:rsidP="004073D6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073D6" w:rsidRDefault="004073D6" w:rsidP="004073D6">
            <w:pPr>
              <w:rPr>
                <w:szCs w:val="20"/>
              </w:rPr>
            </w:pPr>
          </w:p>
        </w:tc>
      </w:tr>
      <w:tr w:rsidR="004073D6" w:rsidRPr="00710990" w:rsidTr="00FC530B">
        <w:tc>
          <w:tcPr>
            <w:tcW w:w="6418" w:type="dxa"/>
            <w:gridSpan w:val="4"/>
            <w:shd w:val="clear" w:color="auto" w:fill="auto"/>
          </w:tcPr>
          <w:p w:rsidR="004073D6" w:rsidRDefault="004073D6" w:rsidP="004073D6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lastRenderedPageBreak/>
              <w:t>og i P. Rasmussens Skyld</w:t>
            </w:r>
          </w:p>
        </w:tc>
        <w:tc>
          <w:tcPr>
            <w:tcW w:w="516" w:type="dxa"/>
            <w:shd w:val="clear" w:color="auto" w:fill="auto"/>
          </w:tcPr>
          <w:p w:rsidR="004073D6" w:rsidRDefault="004073D6" w:rsidP="004073D6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4073D6" w:rsidRDefault="004073D6" w:rsidP="004073D6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4073D6" w:rsidRDefault="004073D6" w:rsidP="004073D6">
            <w:pPr>
              <w:rPr>
                <w:szCs w:val="20"/>
              </w:rPr>
            </w:pPr>
            <w:r>
              <w:rPr>
                <w:szCs w:val="20"/>
              </w:rPr>
              <w:t>4½</w:t>
            </w:r>
          </w:p>
        </w:tc>
        <w:tc>
          <w:tcPr>
            <w:tcW w:w="616" w:type="dxa"/>
            <w:shd w:val="clear" w:color="auto" w:fill="auto"/>
          </w:tcPr>
          <w:p w:rsidR="004073D6" w:rsidRDefault="004073D6" w:rsidP="004073D6">
            <w:pPr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472" w:type="dxa"/>
            <w:shd w:val="clear" w:color="auto" w:fill="auto"/>
          </w:tcPr>
          <w:p w:rsidR="004073D6" w:rsidRDefault="004073D6" w:rsidP="004073D6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073D6" w:rsidRDefault="004073D6" w:rsidP="004073D6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4073D6">
              <w:rPr>
                <w:szCs w:val="20"/>
                <w:vertAlign w:val="superscript"/>
              </w:rPr>
              <w:t>9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</w:tr>
      <w:tr w:rsidR="004073D6" w:rsidRPr="00972733" w:rsidTr="00FC530B">
        <w:tc>
          <w:tcPr>
            <w:tcW w:w="6418" w:type="dxa"/>
            <w:gridSpan w:val="4"/>
            <w:shd w:val="clear" w:color="auto" w:fill="auto"/>
          </w:tcPr>
          <w:p w:rsidR="004073D6" w:rsidRPr="004073D6" w:rsidRDefault="004073D6" w:rsidP="004073D6">
            <w:pPr>
              <w:rPr>
                <w:rFonts w:cs="Times New Roman"/>
                <w:szCs w:val="20"/>
                <w:lang w:val="en-US"/>
              </w:rPr>
            </w:pPr>
            <w:r w:rsidRPr="00F8197D">
              <w:rPr>
                <w:rFonts w:cs="Times New Roman"/>
                <w:szCs w:val="20"/>
                <w:lang w:val="en-US"/>
              </w:rPr>
              <w:t>3. - Niels Christiansen, Snedker i Chicago</w:t>
            </w:r>
          </w:p>
        </w:tc>
        <w:tc>
          <w:tcPr>
            <w:tcW w:w="516" w:type="dxa"/>
            <w:shd w:val="clear" w:color="auto" w:fill="auto"/>
          </w:tcPr>
          <w:p w:rsidR="004073D6" w:rsidRPr="004073D6" w:rsidRDefault="004073D6" w:rsidP="004073D6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4073D6" w:rsidRPr="004073D6" w:rsidRDefault="004073D6" w:rsidP="004073D6">
            <w:pPr>
              <w:rPr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073D6" w:rsidRPr="004073D6" w:rsidRDefault="004073D6" w:rsidP="004073D6">
            <w:pPr>
              <w:rPr>
                <w:szCs w:val="20"/>
                <w:lang w:val="en-US"/>
              </w:rPr>
            </w:pPr>
          </w:p>
        </w:tc>
        <w:tc>
          <w:tcPr>
            <w:tcW w:w="616" w:type="dxa"/>
            <w:shd w:val="clear" w:color="auto" w:fill="auto"/>
          </w:tcPr>
          <w:p w:rsidR="004073D6" w:rsidRPr="004073D6" w:rsidRDefault="004073D6" w:rsidP="004073D6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4073D6" w:rsidRPr="004073D6" w:rsidRDefault="004073D6" w:rsidP="004073D6">
            <w:pPr>
              <w:rPr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4073D6" w:rsidRPr="004073D6" w:rsidRDefault="004073D6" w:rsidP="004073D6">
            <w:pPr>
              <w:rPr>
                <w:szCs w:val="20"/>
                <w:lang w:val="en-US"/>
              </w:rPr>
            </w:pP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Pr="004073D6" w:rsidRDefault="00140E3A" w:rsidP="00140E3A">
            <w:pPr>
              <w:rPr>
                <w:rFonts w:cs="Times New Roman"/>
                <w:szCs w:val="20"/>
                <w:lang w:val="en-US"/>
              </w:rPr>
            </w:pPr>
            <w:r w:rsidRPr="00F8197D">
              <w:rPr>
                <w:rFonts w:cs="Times New Roman"/>
                <w:szCs w:val="20"/>
                <w:lang w:val="en-US"/>
              </w:rPr>
              <w:t>Contant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073D6">
              <w:rPr>
                <w:szCs w:val="20"/>
                <w:vertAlign w:val="superscript"/>
              </w:rPr>
              <w:t>1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Pr="004073D6" w:rsidRDefault="00140E3A" w:rsidP="00140E3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Andeel i P. Rasmussens Skyld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4½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4073D6">
              <w:rPr>
                <w:szCs w:val="20"/>
                <w:vertAlign w:val="superscript"/>
              </w:rPr>
              <w:t>9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Pr="004073D6" w:rsidRDefault="00140E3A" w:rsidP="00140E3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4 - Frederik Christiansen, i Chicago</w:t>
            </w:r>
          </w:p>
        </w:tc>
        <w:tc>
          <w:tcPr>
            <w:tcW w:w="516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Pr="004073D6" w:rsidRDefault="00140E3A" w:rsidP="00140E3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Contant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073D6">
              <w:rPr>
                <w:szCs w:val="20"/>
                <w:vertAlign w:val="superscript"/>
              </w:rPr>
              <w:t>1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Pr="004073D6" w:rsidRDefault="00140E3A" w:rsidP="00140E3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Andeel i P. Rasmussens Skyld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4½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4073D6">
              <w:rPr>
                <w:szCs w:val="20"/>
                <w:vertAlign w:val="superscript"/>
              </w:rPr>
              <w:t>9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5. Datter Maren Christiansen gift med Tømrer Claus Christoffersen i Hougaardene</w:t>
            </w:r>
          </w:p>
        </w:tc>
        <w:tc>
          <w:tcPr>
            <w:tcW w:w="516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Default="00140E3A" w:rsidP="00140E3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Contant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073D6">
              <w:rPr>
                <w:szCs w:val="20"/>
                <w:vertAlign w:val="superscript"/>
              </w:rPr>
              <w:t>1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Andeel i P. Rasmussens Skyld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4½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4073D6">
              <w:rPr>
                <w:szCs w:val="20"/>
                <w:vertAlign w:val="superscript"/>
              </w:rPr>
              <w:t>9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4073D6">
              <w:rPr>
                <w:rFonts w:cs="Times New Roman"/>
                <w:szCs w:val="20"/>
              </w:rPr>
              <w:t xml:space="preserve">6. - Ane Christiansen g.m. Smed Niels </w:t>
            </w:r>
            <w:r>
              <w:rPr>
                <w:rFonts w:cs="Times New Roman"/>
                <w:szCs w:val="20"/>
              </w:rPr>
              <w:t>Hansen i Leibølle,</w:t>
            </w:r>
          </w:p>
        </w:tc>
        <w:tc>
          <w:tcPr>
            <w:tcW w:w="516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contant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073D6">
              <w:rPr>
                <w:szCs w:val="20"/>
                <w:vertAlign w:val="superscript"/>
              </w:rPr>
              <w:t>1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Default="00140E3A" w:rsidP="00140E3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Andeel i P. Rasmussens Skyld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4½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4073D6">
              <w:rPr>
                <w:szCs w:val="20"/>
                <w:vertAlign w:val="superscript"/>
              </w:rPr>
              <w:t>9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 xml:space="preserve">7. - Petrine Christiansen gift med Hmd Peder Hansen Caspersen? i Stoense </w:t>
            </w:r>
          </w:p>
        </w:tc>
        <w:tc>
          <w:tcPr>
            <w:tcW w:w="516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4073D6" w:rsidRDefault="00140E3A" w:rsidP="00140E3A">
            <w:pPr>
              <w:rPr>
                <w:szCs w:val="20"/>
              </w:rPr>
            </w:pP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cont.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073D6">
              <w:rPr>
                <w:szCs w:val="20"/>
                <w:vertAlign w:val="superscript"/>
              </w:rPr>
              <w:t>1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Default="00140E3A" w:rsidP="00140E3A">
            <w:pPr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Andeel i P. Rasmussens Skyld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4½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4073D6">
              <w:rPr>
                <w:szCs w:val="20"/>
                <w:vertAlign w:val="superscript"/>
              </w:rPr>
              <w:t>9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</w:tr>
      <w:tr w:rsidR="00140E3A" w:rsidRPr="00972733" w:rsidTr="00FC530B">
        <w:tc>
          <w:tcPr>
            <w:tcW w:w="6418" w:type="dxa"/>
            <w:gridSpan w:val="4"/>
            <w:shd w:val="clear" w:color="auto" w:fill="auto"/>
          </w:tcPr>
          <w:p w:rsidR="00140E3A" w:rsidRPr="00972733" w:rsidRDefault="00140E3A" w:rsidP="00972733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r>
              <w:rPr>
                <w:rFonts w:cs="Times New Roman"/>
                <w:szCs w:val="20"/>
              </w:rPr>
              <w:t xml:space="preserve">8.  </w:t>
            </w:r>
            <w:r w:rsidRPr="00972733">
              <w:rPr>
                <w:rFonts w:cs="Times New Roman"/>
                <w:szCs w:val="20"/>
                <w:lang w:val="en-US"/>
              </w:rPr>
              <w:t xml:space="preserve">- Caroline Christiansen gift med Landmand Niels Christiansen i </w:t>
            </w:r>
            <w:r w:rsidR="00972733" w:rsidRPr="00972733">
              <w:rPr>
                <w:rFonts w:cs="Times New Roman"/>
                <w:strike/>
                <w:szCs w:val="20"/>
                <w:lang w:val="en-US"/>
              </w:rPr>
              <w:t xml:space="preserve">Chicago </w:t>
            </w:r>
            <w:r w:rsidRPr="00972733">
              <w:rPr>
                <w:rFonts w:cs="Times New Roman"/>
                <w:szCs w:val="20"/>
                <w:lang w:val="en-US"/>
              </w:rPr>
              <w:t>Ny Danmark</w:t>
            </w:r>
            <w:bookmarkStart w:id="0" w:name="_GoBack"/>
            <w:bookmarkEnd w:id="0"/>
          </w:p>
        </w:tc>
        <w:tc>
          <w:tcPr>
            <w:tcW w:w="516" w:type="dxa"/>
            <w:shd w:val="clear" w:color="auto" w:fill="auto"/>
          </w:tcPr>
          <w:p w:rsidR="00140E3A" w:rsidRPr="00972733" w:rsidRDefault="00140E3A" w:rsidP="00140E3A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972733" w:rsidRDefault="00140E3A" w:rsidP="00140E3A">
            <w:pPr>
              <w:rPr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972733" w:rsidRDefault="00140E3A" w:rsidP="00140E3A">
            <w:pPr>
              <w:rPr>
                <w:szCs w:val="20"/>
                <w:lang w:val="en-US"/>
              </w:rPr>
            </w:pPr>
          </w:p>
        </w:tc>
        <w:tc>
          <w:tcPr>
            <w:tcW w:w="616" w:type="dxa"/>
            <w:shd w:val="clear" w:color="auto" w:fill="auto"/>
          </w:tcPr>
          <w:p w:rsidR="00140E3A" w:rsidRPr="00972733" w:rsidRDefault="00140E3A" w:rsidP="00140E3A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972733" w:rsidRDefault="00140E3A" w:rsidP="00140E3A">
            <w:pPr>
              <w:rPr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972733" w:rsidRDefault="00140E3A" w:rsidP="00140E3A">
            <w:pPr>
              <w:rPr>
                <w:szCs w:val="20"/>
                <w:lang w:val="en-US"/>
              </w:rPr>
            </w:pP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Contant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073D6">
              <w:rPr>
                <w:szCs w:val="20"/>
                <w:vertAlign w:val="superscript"/>
              </w:rPr>
              <w:t>1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</w:tr>
      <w:tr w:rsidR="00140E3A" w:rsidRPr="004073D6" w:rsidTr="00FC530B">
        <w:tc>
          <w:tcPr>
            <w:tcW w:w="6418" w:type="dxa"/>
            <w:gridSpan w:val="4"/>
            <w:shd w:val="clear" w:color="auto" w:fill="auto"/>
          </w:tcPr>
          <w:p w:rsid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Andeel i P. Rasmussens Skyld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4½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4073D6">
              <w:rPr>
                <w:szCs w:val="20"/>
                <w:vertAlign w:val="superscript"/>
              </w:rPr>
              <w:t>9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</w:tr>
      <w:tr w:rsidR="00140E3A" w:rsidRPr="00140E3A" w:rsidTr="00FC530B">
        <w:tc>
          <w:tcPr>
            <w:tcW w:w="6418" w:type="dxa"/>
            <w:gridSpan w:val="4"/>
            <w:shd w:val="clear" w:color="auto" w:fill="auto"/>
          </w:tcPr>
          <w:p w:rsidR="00140E3A" w:rsidRPr="000375F3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 w:rsidRPr="000375F3">
              <w:rPr>
                <w:rFonts w:cs="Times New Roman"/>
                <w:szCs w:val="20"/>
              </w:rPr>
              <w:t>9. -  Maria Christiansen, 22 Aar i Stoense</w:t>
            </w:r>
          </w:p>
        </w:tc>
        <w:tc>
          <w:tcPr>
            <w:tcW w:w="516" w:type="dxa"/>
            <w:shd w:val="clear" w:color="auto" w:fill="auto"/>
          </w:tcPr>
          <w:p w:rsidR="00140E3A" w:rsidRPr="000375F3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0375F3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0375F3" w:rsidRDefault="00140E3A" w:rsidP="00140E3A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40E3A" w:rsidRPr="000375F3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0375F3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0375F3" w:rsidRDefault="00140E3A" w:rsidP="00140E3A">
            <w:pPr>
              <w:rPr>
                <w:szCs w:val="20"/>
              </w:rPr>
            </w:pPr>
          </w:p>
        </w:tc>
      </w:tr>
      <w:tr w:rsidR="00140E3A" w:rsidRPr="00140E3A" w:rsidTr="00FC530B">
        <w:tc>
          <w:tcPr>
            <w:tcW w:w="6418" w:type="dxa"/>
            <w:gridSpan w:val="4"/>
            <w:shd w:val="clear" w:color="auto" w:fill="auto"/>
          </w:tcPr>
          <w:p w:rsidR="00140E3A" w:rsidRP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Contant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073D6">
              <w:rPr>
                <w:szCs w:val="20"/>
                <w:vertAlign w:val="superscript"/>
              </w:rPr>
              <w:t>1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</w:tr>
      <w:tr w:rsidR="00140E3A" w:rsidRPr="00140E3A" w:rsidTr="00FC530B">
        <w:tc>
          <w:tcPr>
            <w:tcW w:w="6418" w:type="dxa"/>
            <w:gridSpan w:val="4"/>
            <w:shd w:val="clear" w:color="auto" w:fill="auto"/>
          </w:tcPr>
          <w:p w:rsidR="00140E3A" w:rsidRP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Andeel i P. Rasmussens Skyld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4½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4073D6">
              <w:rPr>
                <w:szCs w:val="20"/>
                <w:vertAlign w:val="superscript"/>
              </w:rPr>
              <w:t>9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</w:tr>
      <w:tr w:rsidR="00140E3A" w:rsidRPr="00972733" w:rsidTr="00FC530B">
        <w:tc>
          <w:tcPr>
            <w:tcW w:w="6418" w:type="dxa"/>
            <w:gridSpan w:val="4"/>
            <w:shd w:val="clear" w:color="auto" w:fill="auto"/>
          </w:tcPr>
          <w:p w:rsidR="00140E3A" w:rsidRP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r w:rsidRPr="00F8197D">
              <w:rPr>
                <w:rFonts w:cs="Times New Roman"/>
                <w:szCs w:val="20"/>
                <w:lang w:val="en-US"/>
              </w:rPr>
              <w:t>10. - Christine Christiansen, 19 Aar gl. i Stoense,</w:t>
            </w:r>
          </w:p>
        </w:tc>
        <w:tc>
          <w:tcPr>
            <w:tcW w:w="516" w:type="dxa"/>
            <w:shd w:val="clear" w:color="auto" w:fill="auto"/>
          </w:tcPr>
          <w:p w:rsidR="00140E3A" w:rsidRPr="00140E3A" w:rsidRDefault="00140E3A" w:rsidP="00140E3A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140E3A" w:rsidRDefault="00140E3A" w:rsidP="00140E3A">
            <w:pPr>
              <w:rPr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140E3A" w:rsidRDefault="00140E3A" w:rsidP="00140E3A">
            <w:pPr>
              <w:rPr>
                <w:szCs w:val="20"/>
                <w:lang w:val="en-US"/>
              </w:rPr>
            </w:pPr>
          </w:p>
        </w:tc>
        <w:tc>
          <w:tcPr>
            <w:tcW w:w="616" w:type="dxa"/>
            <w:shd w:val="clear" w:color="auto" w:fill="auto"/>
          </w:tcPr>
          <w:p w:rsidR="00140E3A" w:rsidRPr="00140E3A" w:rsidRDefault="00140E3A" w:rsidP="00140E3A">
            <w:pPr>
              <w:rPr>
                <w:szCs w:val="20"/>
                <w:lang w:val="en-US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140E3A" w:rsidRDefault="00140E3A" w:rsidP="00140E3A">
            <w:pPr>
              <w:rPr>
                <w:szCs w:val="20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140E3A" w:rsidRDefault="00140E3A" w:rsidP="00140E3A">
            <w:pPr>
              <w:rPr>
                <w:szCs w:val="20"/>
                <w:lang w:val="en-US"/>
              </w:rPr>
            </w:pPr>
          </w:p>
        </w:tc>
      </w:tr>
      <w:tr w:rsidR="00140E3A" w:rsidRPr="00140E3A" w:rsidTr="00FC530B">
        <w:tc>
          <w:tcPr>
            <w:tcW w:w="6418" w:type="dxa"/>
            <w:gridSpan w:val="4"/>
            <w:shd w:val="clear" w:color="auto" w:fill="auto"/>
          </w:tcPr>
          <w:p w:rsidR="00140E3A" w:rsidRP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  <w:lang w:val="en-US"/>
              </w:rPr>
            </w:pPr>
            <w:r w:rsidRPr="00F8197D">
              <w:rPr>
                <w:rFonts w:cs="Times New Roman"/>
                <w:szCs w:val="20"/>
                <w:lang w:val="en-US"/>
              </w:rPr>
              <w:t>contant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125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</w:t>
            </w:r>
            <w:r w:rsidRPr="004073D6">
              <w:rPr>
                <w:szCs w:val="20"/>
                <w:vertAlign w:val="superscript"/>
              </w:rPr>
              <w:t>1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</w:p>
        </w:tc>
      </w:tr>
      <w:tr w:rsidR="00140E3A" w:rsidRPr="00140E3A" w:rsidTr="00FC530B">
        <w:tc>
          <w:tcPr>
            <w:tcW w:w="6418" w:type="dxa"/>
            <w:gridSpan w:val="4"/>
            <w:shd w:val="clear" w:color="auto" w:fill="auto"/>
          </w:tcPr>
          <w:p w:rsidR="00140E3A" w:rsidRP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Andeel i P. Rasmussens Skyld</w:t>
            </w:r>
          </w:p>
        </w:tc>
        <w:tc>
          <w:tcPr>
            <w:tcW w:w="5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4½</w:t>
            </w: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129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8</w:t>
            </w:r>
            <w:r w:rsidRPr="004073D6">
              <w:rPr>
                <w:szCs w:val="20"/>
                <w:vertAlign w:val="superscript"/>
              </w:rPr>
              <w:t>9</w:t>
            </w:r>
            <w:r>
              <w:rPr>
                <w:szCs w:val="20"/>
              </w:rPr>
              <w:t>/</w:t>
            </w:r>
            <w:r w:rsidRPr="004073D6">
              <w:rPr>
                <w:szCs w:val="20"/>
                <w:vertAlign w:val="subscript"/>
              </w:rPr>
              <w:t>10</w:t>
            </w:r>
          </w:p>
        </w:tc>
      </w:tr>
      <w:tr w:rsidR="00140E3A" w:rsidRPr="00140E3A" w:rsidTr="00FC530B">
        <w:tc>
          <w:tcPr>
            <w:tcW w:w="6418" w:type="dxa"/>
            <w:gridSpan w:val="4"/>
            <w:shd w:val="clear" w:color="auto" w:fill="auto"/>
          </w:tcPr>
          <w:p w:rsidR="00140E3A" w:rsidRPr="00140E3A" w:rsidRDefault="00140E3A" w:rsidP="00140E3A">
            <w:pPr>
              <w:autoSpaceDE w:val="0"/>
              <w:autoSpaceDN w:val="0"/>
              <w:adjustRightInd w:val="0"/>
              <w:rPr>
                <w:rFonts w:cs="Times New Roman"/>
                <w:szCs w:val="20"/>
              </w:rPr>
            </w:pPr>
            <w:r>
              <w:rPr>
                <w:rFonts w:cs="Times New Roman"/>
                <w:szCs w:val="20"/>
              </w:rPr>
              <w:t>Balsum?</w:t>
            </w:r>
          </w:p>
        </w:tc>
        <w:tc>
          <w:tcPr>
            <w:tcW w:w="516" w:type="dxa"/>
            <w:shd w:val="clear" w:color="auto" w:fill="auto"/>
          </w:tcPr>
          <w:p w:rsidR="00140E3A" w:rsidRPr="00140E3A" w:rsidRDefault="00140E3A" w:rsidP="00140E3A">
            <w:pPr>
              <w:rPr>
                <w:szCs w:val="20"/>
              </w:rPr>
            </w:pPr>
          </w:p>
        </w:tc>
        <w:tc>
          <w:tcPr>
            <w:tcW w:w="472" w:type="dxa"/>
            <w:shd w:val="clear" w:color="auto" w:fill="auto"/>
          </w:tcPr>
          <w:p w:rsidR="00140E3A" w:rsidRPr="00140E3A" w:rsidRDefault="00140E3A" w:rsidP="00140E3A">
            <w:pPr>
              <w:rPr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140E3A" w:rsidRPr="00140E3A" w:rsidRDefault="00140E3A" w:rsidP="00140E3A">
            <w:pPr>
              <w:rPr>
                <w:szCs w:val="20"/>
              </w:rPr>
            </w:pPr>
          </w:p>
        </w:tc>
        <w:tc>
          <w:tcPr>
            <w:tcW w:w="616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1290</w:t>
            </w:r>
          </w:p>
        </w:tc>
        <w:tc>
          <w:tcPr>
            <w:tcW w:w="472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140E3A" w:rsidRDefault="00140E3A" w:rsidP="00140E3A">
            <w:pPr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</w:tr>
    </w:tbl>
    <w:p w:rsidR="00D35C5A" w:rsidRPr="00140E3A" w:rsidRDefault="00D35C5A" w:rsidP="007A125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F14CE" w:rsidRDefault="006F14CE" w:rsidP="006F14CE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Imod Opgjørelsen havde ingen af de mødte noget at</w:t>
      </w:r>
      <w:r w:rsidR="00140E3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erindre hvorefter Udbetalingen fandt Stedmed det</w:t>
      </w:r>
      <w:r w:rsidR="00140E3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for hver især anførte Beløb og hvorfo</w:t>
      </w:r>
      <w:r w:rsidR="00140E3A">
        <w:rPr>
          <w:rFonts w:cs="Times New Roman"/>
          <w:szCs w:val="20"/>
        </w:rPr>
        <w:t>r deres Under</w:t>
      </w:r>
      <w:r>
        <w:rPr>
          <w:rFonts w:cs="Times New Roman"/>
          <w:szCs w:val="20"/>
        </w:rPr>
        <w:t>skrift heri Protocollen gjælder som Qvittering. Gmd.Gotfred Gotfredsen af Hou modtog sine Commitenters</w:t>
      </w:r>
      <w:r w:rsidR="00140E3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Arv og hvorfor hans Underskrift heri Protocollen</w:t>
      </w:r>
      <w:r w:rsidR="00140E3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ligeledes gjælder som Qvittering</w:t>
      </w:r>
      <w:r w:rsidR="00140E3A">
        <w:rPr>
          <w:rFonts w:cs="Times New Roman"/>
          <w:szCs w:val="20"/>
        </w:rPr>
        <w:t xml:space="preserve">. </w:t>
      </w:r>
      <w:r>
        <w:rPr>
          <w:rFonts w:cs="Times New Roman"/>
          <w:szCs w:val="20"/>
        </w:rPr>
        <w:t>Skiftet Sluttet og det ....... bekræftet</w:t>
      </w:r>
      <w:r w:rsidR="00140E3A">
        <w:rPr>
          <w:rFonts w:cs="Times New Roman"/>
          <w:szCs w:val="20"/>
        </w:rPr>
        <w:t xml:space="preserve"> </w:t>
      </w:r>
      <w:r>
        <w:rPr>
          <w:rFonts w:cs="Times New Roman"/>
          <w:szCs w:val="20"/>
        </w:rPr>
        <w:t>med Underskrift    Sager</w:t>
      </w:r>
    </w:p>
    <w:p w:rsidR="006F14CE" w:rsidRDefault="006F14CE" w:rsidP="006F14CE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Christian Sørensen Christiansen    Claus Christoffersen</w:t>
      </w:r>
    </w:p>
    <w:p w:rsidR="006F14CE" w:rsidRDefault="006F14CE" w:rsidP="006F14CE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Hans Peder Christiansen               Niels Hansen</w:t>
      </w:r>
    </w:p>
    <w:p w:rsidR="006F14CE" w:rsidRDefault="006F14CE" w:rsidP="006F14CE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G. Godtfredsen                       Peder Hansen ........</w:t>
      </w:r>
    </w:p>
    <w:p w:rsidR="006F14CE" w:rsidRDefault="006F14CE" w:rsidP="006F14CE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Maren Christiansen</w:t>
      </w:r>
    </w:p>
    <w:p w:rsidR="006F14CE" w:rsidRDefault="006F14CE" w:rsidP="006F14CE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</w:r>
      <w:r>
        <w:rPr>
          <w:rFonts w:cs="Times New Roman"/>
          <w:szCs w:val="20"/>
        </w:rPr>
        <w:tab/>
        <w:t>Christine Christiansen</w:t>
      </w:r>
    </w:p>
    <w:p w:rsidR="006F14CE" w:rsidRDefault="006F14CE" w:rsidP="006F14CE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Vidner</w:t>
      </w:r>
    </w:p>
    <w:p w:rsidR="006F14CE" w:rsidRDefault="006F14CE" w:rsidP="006F14CE">
      <w:pPr>
        <w:autoSpaceDE w:val="0"/>
        <w:autoSpaceDN w:val="0"/>
        <w:adjustRightInd w:val="0"/>
        <w:rPr>
          <w:rFonts w:cs="Times New Roman"/>
          <w:szCs w:val="20"/>
        </w:rPr>
      </w:pPr>
      <w:r>
        <w:rPr>
          <w:rFonts w:cs="Times New Roman"/>
          <w:szCs w:val="20"/>
        </w:rPr>
        <w:t>Vognsen  Hansen</w:t>
      </w:r>
    </w:p>
    <w:p w:rsidR="006F14CE" w:rsidRDefault="006F14CE" w:rsidP="006F14CE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6F14CE" w:rsidRDefault="006F14CE" w:rsidP="00F8197D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802DFA" w:rsidRDefault="00802DFA" w:rsidP="007A1254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7A1254" w:rsidRDefault="007A1254" w:rsidP="004360B0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360B0" w:rsidRDefault="004360B0" w:rsidP="004360B0">
      <w:pPr>
        <w:autoSpaceDE w:val="0"/>
        <w:autoSpaceDN w:val="0"/>
        <w:adjustRightInd w:val="0"/>
        <w:rPr>
          <w:rFonts w:cs="Times New Roman"/>
          <w:szCs w:val="20"/>
        </w:rPr>
      </w:pPr>
    </w:p>
    <w:p w:rsidR="004360B0" w:rsidRDefault="004360B0"/>
    <w:sectPr w:rsidR="004360B0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999" w:rsidRDefault="00E90999" w:rsidP="005C2125">
      <w:r>
        <w:separator/>
      </w:r>
    </w:p>
  </w:endnote>
  <w:endnote w:type="continuationSeparator" w:id="0">
    <w:p w:rsidR="00E90999" w:rsidRDefault="00E90999" w:rsidP="005C2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4335374"/>
      <w:docPartObj>
        <w:docPartGallery w:val="Page Numbers (Bottom of Page)"/>
        <w:docPartUnique/>
      </w:docPartObj>
    </w:sdtPr>
    <w:sdtEndPr/>
    <w:sdtContent>
      <w:p w:rsidR="005C2125" w:rsidRDefault="005C2125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733">
          <w:rPr>
            <w:noProof/>
          </w:rPr>
          <w:t>2</w:t>
        </w:r>
        <w:r>
          <w:fldChar w:fldCharType="end"/>
        </w:r>
      </w:p>
    </w:sdtContent>
  </w:sdt>
  <w:p w:rsidR="005C2125" w:rsidRDefault="005C2125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999" w:rsidRDefault="00E90999" w:rsidP="005C2125">
      <w:r>
        <w:separator/>
      </w:r>
    </w:p>
  </w:footnote>
  <w:footnote w:type="continuationSeparator" w:id="0">
    <w:p w:rsidR="00E90999" w:rsidRDefault="00E90999" w:rsidP="005C2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B8E"/>
    <w:rsid w:val="000375F3"/>
    <w:rsid w:val="00140E3A"/>
    <w:rsid w:val="001A108E"/>
    <w:rsid w:val="00213781"/>
    <w:rsid w:val="0025649C"/>
    <w:rsid w:val="0028687A"/>
    <w:rsid w:val="00393DA6"/>
    <w:rsid w:val="003D6C19"/>
    <w:rsid w:val="004073D6"/>
    <w:rsid w:val="004360B0"/>
    <w:rsid w:val="004830E2"/>
    <w:rsid w:val="00567B70"/>
    <w:rsid w:val="005C2125"/>
    <w:rsid w:val="006F14CE"/>
    <w:rsid w:val="007A1254"/>
    <w:rsid w:val="007C523A"/>
    <w:rsid w:val="00802DFA"/>
    <w:rsid w:val="00907A97"/>
    <w:rsid w:val="009148C7"/>
    <w:rsid w:val="00972733"/>
    <w:rsid w:val="00C72B8E"/>
    <w:rsid w:val="00D35C5A"/>
    <w:rsid w:val="00D36284"/>
    <w:rsid w:val="00D94EE0"/>
    <w:rsid w:val="00E90999"/>
    <w:rsid w:val="00F8197D"/>
    <w:rsid w:val="00FC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1B1115-54FE-404A-B694-CE9D86A4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B70"/>
    <w:rPr>
      <w:rFonts w:ascii="Times New Roman" w:hAnsi="Times New Roman"/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C72B8E"/>
    <w:rPr>
      <w:color w:val="0563C1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5C21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C2125"/>
    <w:rPr>
      <w:rFonts w:ascii="Times New Roman" w:hAnsi="Times New Roman"/>
      <w:sz w:val="20"/>
    </w:rPr>
  </w:style>
  <w:style w:type="paragraph" w:styleId="Sidefod">
    <w:name w:val="footer"/>
    <w:basedOn w:val="Normal"/>
    <w:link w:val="SidefodTegn"/>
    <w:uiPriority w:val="99"/>
    <w:unhideWhenUsed/>
    <w:rsid w:val="005C21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C2125"/>
    <w:rPr>
      <w:rFonts w:ascii="Times New Roman" w:hAnsi="Times New Roman"/>
      <w:sz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4830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639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Bøjesen Jensen</dc:creator>
  <cp:keywords/>
  <dc:description/>
  <cp:lastModifiedBy>Peter Bøjesen Jensen</cp:lastModifiedBy>
  <cp:revision>15</cp:revision>
  <dcterms:created xsi:type="dcterms:W3CDTF">2015-04-26T19:13:00Z</dcterms:created>
  <dcterms:modified xsi:type="dcterms:W3CDTF">2015-04-29T21:05:00Z</dcterms:modified>
</cp:coreProperties>
</file>